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EF2" w:rsidRDefault="00264E13">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吉林大学“十三五”学科建设专项规划</w:t>
      </w:r>
    </w:p>
    <w:p w:rsidR="003D6EF2" w:rsidRDefault="003D6EF2">
      <w:pPr>
        <w:rPr>
          <w:rFonts w:ascii="仿宋" w:eastAsia="仿宋" w:hAnsi="仿宋" w:cs="仿宋"/>
          <w:szCs w:val="32"/>
        </w:rPr>
      </w:pPr>
    </w:p>
    <w:p w:rsidR="003D6EF2" w:rsidRDefault="00264E13" w:rsidP="00305424">
      <w:pPr>
        <w:ind w:firstLineChars="200" w:firstLine="632"/>
        <w:rPr>
          <w:rFonts w:ascii="仿宋" w:eastAsia="仿宋" w:hAnsi="仿宋" w:cs="仿宋"/>
          <w:szCs w:val="32"/>
        </w:rPr>
      </w:pPr>
      <w:r>
        <w:rPr>
          <w:rFonts w:ascii="仿宋" w:eastAsia="仿宋" w:hAnsi="仿宋" w:cs="仿宋" w:hint="eastAsia"/>
          <w:szCs w:val="32"/>
        </w:rPr>
        <w:t>为促进我校学科科学发展、加快学科建设步伐、提升学科综合实力，以学科建设带动学校整体发展，根据《吉林大学“十三五”改革与发展规划》和《吉林大学学科与科研发展规划</w:t>
      </w:r>
      <w:r>
        <w:rPr>
          <w:rFonts w:ascii="仿宋" w:eastAsia="仿宋" w:hAnsi="仿宋" w:cs="仿宋" w:hint="eastAsia"/>
          <w:szCs w:val="32"/>
        </w:rPr>
        <w:t>(2011-2020</w:t>
      </w:r>
      <w:r>
        <w:rPr>
          <w:rFonts w:ascii="仿宋" w:eastAsia="仿宋" w:hAnsi="仿宋" w:cs="仿宋" w:hint="eastAsia"/>
          <w:szCs w:val="32"/>
        </w:rPr>
        <w:t>年</w:t>
      </w:r>
      <w:r>
        <w:rPr>
          <w:rFonts w:ascii="仿宋" w:eastAsia="仿宋" w:hAnsi="仿宋" w:cs="仿宋" w:hint="eastAsia"/>
          <w:szCs w:val="32"/>
        </w:rPr>
        <w:t>)</w:t>
      </w:r>
      <w:r>
        <w:rPr>
          <w:rFonts w:ascii="仿宋" w:eastAsia="仿宋" w:hAnsi="仿宋" w:cs="仿宋" w:hint="eastAsia"/>
          <w:szCs w:val="32"/>
        </w:rPr>
        <w:t>》，结合学校学科建设实际，制定本规划。</w:t>
      </w:r>
    </w:p>
    <w:p w:rsidR="003D6EF2" w:rsidRDefault="00264E13" w:rsidP="00305424">
      <w:pPr>
        <w:pStyle w:val="1"/>
        <w:keepNext w:val="0"/>
        <w:keepLines w:val="0"/>
        <w:spacing w:before="0" w:after="0" w:line="240" w:lineRule="auto"/>
        <w:ind w:firstLineChars="198" w:firstLine="625"/>
        <w:rPr>
          <w:rFonts w:ascii="黑体" w:eastAsia="黑体" w:hAnsi="黑体" w:cs="黑体"/>
          <w:b w:val="0"/>
          <w:bCs w:val="0"/>
          <w:sz w:val="32"/>
          <w:szCs w:val="32"/>
        </w:rPr>
      </w:pPr>
      <w:bookmarkStart w:id="0" w:name="_Toc487012279"/>
      <w:r>
        <w:rPr>
          <w:rFonts w:ascii="黑体" w:eastAsia="黑体" w:hAnsi="黑体" w:cs="黑体" w:hint="eastAsia"/>
          <w:b w:val="0"/>
          <w:bCs w:val="0"/>
          <w:sz w:val="32"/>
          <w:szCs w:val="32"/>
        </w:rPr>
        <w:t>一、现状分析</w:t>
      </w:r>
      <w:bookmarkEnd w:id="0"/>
    </w:p>
    <w:p w:rsidR="003D6EF2" w:rsidRDefault="00264E13" w:rsidP="00305424">
      <w:pPr>
        <w:pStyle w:val="2"/>
        <w:keepNext w:val="0"/>
        <w:keepLines w:val="0"/>
        <w:spacing w:before="0" w:after="0" w:line="240" w:lineRule="auto"/>
        <w:ind w:firstLineChars="198" w:firstLine="628"/>
        <w:rPr>
          <w:rFonts w:ascii="仿宋" w:eastAsia="仿宋" w:hAnsi="仿宋" w:cs="仿宋"/>
        </w:rPr>
      </w:pPr>
      <w:bookmarkStart w:id="1" w:name="_Toc487012280"/>
      <w:r>
        <w:rPr>
          <w:rFonts w:ascii="仿宋" w:eastAsia="仿宋" w:hAnsi="仿宋" w:cs="仿宋" w:hint="eastAsia"/>
        </w:rPr>
        <w:t>（一）“十二五”学科建设成效</w:t>
      </w:r>
      <w:bookmarkEnd w:id="1"/>
    </w:p>
    <w:p w:rsidR="003D6EF2" w:rsidRDefault="00264E13" w:rsidP="00305424">
      <w:pPr>
        <w:ind w:firstLineChars="200" w:firstLine="632"/>
        <w:rPr>
          <w:rFonts w:ascii="仿宋" w:eastAsia="仿宋" w:hAnsi="仿宋" w:cs="仿宋"/>
          <w:szCs w:val="32"/>
        </w:rPr>
      </w:pPr>
      <w:r>
        <w:rPr>
          <w:rFonts w:ascii="仿宋" w:eastAsia="仿宋" w:hAnsi="仿宋" w:cs="仿宋" w:hint="eastAsia"/>
          <w:szCs w:val="32"/>
        </w:rPr>
        <w:t>“十二五”以来，吉林大学积极贯彻落实“国家中长期教育发展规划纲要”，</w:t>
      </w:r>
      <w:r>
        <w:rPr>
          <w:rFonts w:ascii="仿宋" w:eastAsia="仿宋" w:hAnsi="仿宋" w:cs="仿宋" w:hint="eastAsia"/>
          <w:spacing w:val="-2"/>
          <w:szCs w:val="32"/>
        </w:rPr>
        <w:t>以科学发展为主题，以学术建设为主线，以提高质量为核心，以改革创新为动力，深入实施</w:t>
      </w:r>
      <w:r>
        <w:rPr>
          <w:rFonts w:ascii="仿宋" w:eastAsia="仿宋" w:hAnsi="仿宋" w:cs="仿宋" w:hint="eastAsia"/>
          <w:szCs w:val="32"/>
        </w:rPr>
        <w:t>“学术立校、人才强校、创新兴校、开放活校、文化荣校”发展战略</w:t>
      </w:r>
      <w:r>
        <w:rPr>
          <w:rFonts w:ascii="仿宋" w:eastAsia="仿宋" w:hAnsi="仿宋" w:cs="仿宋" w:hint="eastAsia"/>
          <w:spacing w:val="-2"/>
          <w:szCs w:val="32"/>
        </w:rPr>
        <w:t>，以高水平学科群、高层次人才队伍、高起</w:t>
      </w:r>
      <w:r>
        <w:rPr>
          <w:rFonts w:ascii="仿宋" w:eastAsia="仿宋" w:hAnsi="仿宋" w:cs="仿宋" w:hint="eastAsia"/>
          <w:spacing w:val="-2"/>
          <w:szCs w:val="32"/>
        </w:rPr>
        <w:t>点创新基地、高素质创新人才培养和高水准国际交流合作的</w:t>
      </w:r>
      <w:r>
        <w:rPr>
          <w:rFonts w:ascii="仿宋" w:eastAsia="仿宋" w:hAnsi="仿宋" w:cs="仿宋" w:hint="eastAsia"/>
          <w:szCs w:val="32"/>
        </w:rPr>
        <w:t>“五位一体”建设为抓手，调结构、创机制、抓重点，圆满完成了“十二五”期间学校学科建设各项任务，基本实现了阶段性建设目标，</w:t>
      </w:r>
      <w:r>
        <w:rPr>
          <w:rFonts w:ascii="仿宋" w:eastAsia="仿宋" w:hAnsi="仿宋" w:cs="仿宋" w:hint="eastAsia"/>
          <w:spacing w:val="-2"/>
          <w:szCs w:val="32"/>
        </w:rPr>
        <w:t>学科总体实力不断提高，</w:t>
      </w:r>
      <w:r>
        <w:rPr>
          <w:rFonts w:ascii="仿宋" w:eastAsia="仿宋" w:hAnsi="仿宋" w:cs="仿宋" w:hint="eastAsia"/>
          <w:szCs w:val="32"/>
        </w:rPr>
        <w:t>为“十三五”学科发展规划的制定和实施奠定了坚实的基础。</w:t>
      </w:r>
    </w:p>
    <w:p w:rsidR="003D6EF2" w:rsidRDefault="00264E13" w:rsidP="00305424">
      <w:pPr>
        <w:ind w:firstLineChars="200" w:firstLine="626"/>
        <w:rPr>
          <w:rFonts w:ascii="仿宋" w:eastAsia="仿宋" w:hAnsi="仿宋" w:cs="仿宋"/>
          <w:spacing w:val="-2"/>
          <w:szCs w:val="32"/>
        </w:rPr>
      </w:pPr>
      <w:r>
        <w:rPr>
          <w:rFonts w:ascii="仿宋" w:eastAsia="仿宋" w:hAnsi="仿宋" w:cs="仿宋" w:hint="eastAsia"/>
          <w:b/>
          <w:spacing w:val="-2"/>
          <w:szCs w:val="32"/>
        </w:rPr>
        <w:t>优化调整学科结构布局，学科结构更加合理。</w:t>
      </w:r>
      <w:r>
        <w:rPr>
          <w:rFonts w:ascii="仿宋" w:eastAsia="仿宋" w:hAnsi="仿宋" w:cs="仿宋" w:hint="eastAsia"/>
          <w:spacing w:val="-2"/>
          <w:szCs w:val="32"/>
        </w:rPr>
        <w:t>学校按照</w:t>
      </w:r>
      <w:r>
        <w:rPr>
          <w:rFonts w:ascii="仿宋" w:eastAsia="仿宋" w:hAnsi="仿宋" w:cs="仿宋" w:hint="eastAsia"/>
          <w:szCs w:val="32"/>
        </w:rPr>
        <w:t>“规模控制、优化结构，注重交叉、培育新兴，提高效益、着眼发展，强化特色、打造一流”的学科建设思路，积极推进学科</w:t>
      </w:r>
      <w:r>
        <w:rPr>
          <w:rFonts w:ascii="仿宋" w:eastAsia="仿宋" w:hAnsi="仿宋" w:cs="仿宋" w:hint="eastAsia"/>
          <w:spacing w:val="-2"/>
          <w:szCs w:val="32"/>
        </w:rPr>
        <w:t>专业结构布局优化调整，构建有利于学校整体水平不断提升的学科生态。制定并实施了《吉林大学学科专业结构布局优</w:t>
      </w:r>
      <w:r>
        <w:rPr>
          <w:rFonts w:ascii="仿宋" w:eastAsia="仿宋" w:hAnsi="仿宋" w:cs="仿宋" w:hint="eastAsia"/>
          <w:spacing w:val="-2"/>
          <w:szCs w:val="32"/>
        </w:rPr>
        <w:t>化调整工作方案》，</w:t>
      </w:r>
      <w:r>
        <w:rPr>
          <w:rFonts w:ascii="仿宋" w:eastAsia="仿宋" w:hAnsi="仿宋" w:cs="仿宋" w:hint="eastAsia"/>
          <w:spacing w:val="-2"/>
          <w:szCs w:val="32"/>
        </w:rPr>
        <w:lastRenderedPageBreak/>
        <w:t>开展了食品科学与工程、农林经济管理等多个一级学科的整合和调整工作，一级学科由</w:t>
      </w:r>
      <w:r>
        <w:rPr>
          <w:rFonts w:ascii="仿宋" w:eastAsia="仿宋" w:hAnsi="仿宋" w:cs="仿宋" w:hint="eastAsia"/>
          <w:spacing w:val="-2"/>
          <w:szCs w:val="32"/>
        </w:rPr>
        <w:t>75</w:t>
      </w:r>
      <w:r>
        <w:rPr>
          <w:rFonts w:ascii="仿宋" w:eastAsia="仿宋" w:hAnsi="仿宋" w:cs="仿宋" w:hint="eastAsia"/>
          <w:spacing w:val="-2"/>
          <w:szCs w:val="32"/>
        </w:rPr>
        <w:t>个调减到了</w:t>
      </w:r>
      <w:r>
        <w:rPr>
          <w:rFonts w:ascii="仿宋" w:eastAsia="仿宋" w:hAnsi="仿宋" w:cs="仿宋" w:hint="eastAsia"/>
          <w:spacing w:val="-2"/>
          <w:szCs w:val="32"/>
        </w:rPr>
        <w:t>66</w:t>
      </w:r>
      <w:r>
        <w:rPr>
          <w:rFonts w:ascii="仿宋" w:eastAsia="仿宋" w:hAnsi="仿宋" w:cs="仿宋" w:hint="eastAsia"/>
          <w:spacing w:val="-2"/>
          <w:szCs w:val="32"/>
        </w:rPr>
        <w:t>个，整合了</w:t>
      </w:r>
      <w:r>
        <w:rPr>
          <w:rFonts w:ascii="仿宋" w:eastAsia="仿宋" w:hAnsi="仿宋" w:cs="仿宋" w:hint="eastAsia"/>
          <w:spacing w:val="-2"/>
          <w:szCs w:val="32"/>
        </w:rPr>
        <w:t>2</w:t>
      </w:r>
      <w:r>
        <w:rPr>
          <w:rFonts w:ascii="仿宋" w:eastAsia="仿宋" w:hAnsi="仿宋" w:cs="仿宋" w:hint="eastAsia"/>
          <w:spacing w:val="-2"/>
          <w:szCs w:val="32"/>
        </w:rPr>
        <w:t>个重复办学的一级学科，迈出了“学科建设和科研体制机制改革”的坚实一步，为全面深入推进学科结构调整奠定了基础、积累了经验。</w:t>
      </w:r>
    </w:p>
    <w:p w:rsidR="003D6EF2" w:rsidRDefault="00264E13" w:rsidP="00305424">
      <w:pPr>
        <w:ind w:firstLineChars="200" w:firstLine="626"/>
        <w:rPr>
          <w:rFonts w:ascii="仿宋" w:eastAsia="仿宋" w:hAnsi="仿宋" w:cs="仿宋"/>
          <w:spacing w:val="-2"/>
          <w:szCs w:val="32"/>
        </w:rPr>
      </w:pPr>
      <w:r>
        <w:rPr>
          <w:rFonts w:ascii="仿宋" w:eastAsia="仿宋" w:hAnsi="仿宋" w:cs="仿宋" w:hint="eastAsia"/>
          <w:b/>
          <w:spacing w:val="-2"/>
          <w:szCs w:val="32"/>
        </w:rPr>
        <w:t>探索学科建设新模式，学术治理体系更加完善。</w:t>
      </w:r>
      <w:r>
        <w:rPr>
          <w:rFonts w:ascii="仿宋" w:eastAsia="仿宋" w:hAnsi="仿宋" w:cs="仿宋" w:hint="eastAsia"/>
          <w:spacing w:val="-2"/>
          <w:szCs w:val="32"/>
        </w:rPr>
        <w:t>学校不断发挥学科综合优势、培育新的学科生长点，主动服务于国家创新驱动发展战略，创新学科建设管理制度和运行机制，筹建了新兴交叉学科学部，探索建设学科特区，为学校创新体系建设起到了引领作用。</w:t>
      </w:r>
      <w:r>
        <w:rPr>
          <w:rFonts w:ascii="仿宋" w:eastAsia="仿宋" w:hAnsi="仿宋" w:cs="仿宋" w:hint="eastAsia"/>
          <w:szCs w:val="32"/>
        </w:rPr>
        <w:t>以学术委员会为核心的学术治理结构不断完</w:t>
      </w:r>
      <w:r>
        <w:rPr>
          <w:rFonts w:ascii="仿宋" w:eastAsia="仿宋" w:hAnsi="仿宋" w:cs="仿宋" w:hint="eastAsia"/>
          <w:szCs w:val="32"/>
        </w:rPr>
        <w:t>善，</w:t>
      </w:r>
      <w:r>
        <w:rPr>
          <w:rFonts w:ascii="仿宋" w:eastAsia="仿宋" w:hAnsi="仿宋" w:cs="仿宋" w:hint="eastAsia"/>
          <w:spacing w:val="-2"/>
          <w:szCs w:val="32"/>
        </w:rPr>
        <w:t>建立和完善了学术权力与行政权力之间既相互独立、相互支撑的学术治理体系，保障了学术权力的有效发挥，为学科建设提供了制度支撑和组织保障，促进了学术治理能力的提升。</w:t>
      </w:r>
    </w:p>
    <w:p w:rsidR="003D6EF2" w:rsidRDefault="00264E13" w:rsidP="00305424">
      <w:pPr>
        <w:ind w:firstLineChars="200" w:firstLine="626"/>
        <w:rPr>
          <w:rFonts w:ascii="仿宋" w:eastAsia="仿宋" w:hAnsi="仿宋" w:cs="仿宋"/>
          <w:spacing w:val="-2"/>
          <w:szCs w:val="32"/>
        </w:rPr>
      </w:pPr>
      <w:r>
        <w:rPr>
          <w:rFonts w:ascii="仿宋" w:eastAsia="仿宋" w:hAnsi="仿宋" w:cs="仿宋" w:hint="eastAsia"/>
          <w:b/>
          <w:spacing w:val="-2"/>
          <w:szCs w:val="32"/>
        </w:rPr>
        <w:t>实施学科重点建设，核心竞争力持续增强。</w:t>
      </w:r>
      <w:r>
        <w:rPr>
          <w:rFonts w:ascii="仿宋" w:eastAsia="仿宋" w:hAnsi="仿宋" w:cs="仿宋" w:hint="eastAsia"/>
          <w:spacing w:val="-2"/>
          <w:szCs w:val="32"/>
        </w:rPr>
        <w:t>瞄准“世界一流大学”的目标定位，依托新一轮“</w:t>
      </w:r>
      <w:r>
        <w:rPr>
          <w:rFonts w:ascii="仿宋" w:eastAsia="仿宋" w:hAnsi="仿宋" w:cs="仿宋" w:hint="eastAsia"/>
          <w:spacing w:val="-2"/>
          <w:szCs w:val="32"/>
        </w:rPr>
        <w:t>985</w:t>
      </w:r>
      <w:r>
        <w:rPr>
          <w:rFonts w:ascii="仿宋" w:eastAsia="仿宋" w:hAnsi="仿宋" w:cs="仿宋" w:hint="eastAsia"/>
          <w:spacing w:val="-2"/>
          <w:szCs w:val="32"/>
        </w:rPr>
        <w:t>工程”、“一流大学和一流学科”等重大建设项目，加强学科建设顶层设计，累计投入学科建设资金近</w:t>
      </w:r>
      <w:r>
        <w:rPr>
          <w:rFonts w:ascii="仿宋" w:eastAsia="仿宋" w:hAnsi="仿宋" w:cs="仿宋" w:hint="eastAsia"/>
          <w:spacing w:val="-2"/>
          <w:szCs w:val="32"/>
        </w:rPr>
        <w:t>10</w:t>
      </w:r>
      <w:r>
        <w:rPr>
          <w:rFonts w:ascii="仿宋" w:eastAsia="仿宋" w:hAnsi="仿宋" w:cs="仿宋" w:hint="eastAsia"/>
          <w:spacing w:val="-2"/>
          <w:szCs w:val="32"/>
        </w:rPr>
        <w:t>亿元，巩固和加强了“高峰”学科的优势和特色，完善和提升了“高原”学科的整体实力，鼓励和扶持了一批新兴交叉学科，部分优势学科已显示较强的国际影响力和学术竞争力。</w:t>
      </w:r>
      <w:r>
        <w:rPr>
          <w:rFonts w:ascii="仿宋" w:eastAsia="仿宋" w:hAnsi="仿宋" w:cs="仿宋" w:hint="eastAsia"/>
          <w:szCs w:val="32"/>
        </w:rPr>
        <w:t>在教育部</w:t>
      </w:r>
      <w:r>
        <w:rPr>
          <w:rFonts w:ascii="仿宋" w:eastAsia="仿宋" w:hAnsi="仿宋" w:cs="仿宋" w:hint="eastAsia"/>
          <w:szCs w:val="32"/>
        </w:rPr>
        <w:t>学位中心第三轮评估中，有</w:t>
      </w:r>
      <w:r>
        <w:rPr>
          <w:rFonts w:ascii="仿宋" w:eastAsia="仿宋" w:hAnsi="仿宋" w:cs="仿宋" w:hint="eastAsia"/>
          <w:szCs w:val="32"/>
        </w:rPr>
        <w:t>17</w:t>
      </w:r>
      <w:r>
        <w:rPr>
          <w:rFonts w:ascii="仿宋" w:eastAsia="仿宋" w:hAnsi="仿宋" w:cs="仿宋" w:hint="eastAsia"/>
          <w:szCs w:val="32"/>
        </w:rPr>
        <w:t>个一级学科的排名率位于前</w:t>
      </w:r>
      <w:r>
        <w:rPr>
          <w:rFonts w:ascii="仿宋" w:eastAsia="仿宋" w:hAnsi="仿宋" w:cs="仿宋" w:hint="eastAsia"/>
          <w:szCs w:val="32"/>
        </w:rPr>
        <w:t>20%</w:t>
      </w:r>
      <w:r>
        <w:rPr>
          <w:rFonts w:ascii="仿宋" w:eastAsia="仿宋" w:hAnsi="仿宋" w:cs="仿宋" w:hint="eastAsia"/>
          <w:szCs w:val="32"/>
        </w:rPr>
        <w:t>以内，占参评学科总数近</w:t>
      </w:r>
      <w:r>
        <w:rPr>
          <w:rFonts w:ascii="仿宋" w:eastAsia="仿宋" w:hAnsi="仿宋" w:cs="仿宋" w:hint="eastAsia"/>
          <w:szCs w:val="32"/>
        </w:rPr>
        <w:t>40%</w:t>
      </w:r>
      <w:r>
        <w:rPr>
          <w:rFonts w:ascii="仿宋" w:eastAsia="仿宋" w:hAnsi="仿宋" w:cs="仿宋" w:hint="eastAsia"/>
          <w:szCs w:val="32"/>
        </w:rPr>
        <w:t>。</w:t>
      </w:r>
      <w:r>
        <w:rPr>
          <w:rFonts w:ascii="仿宋" w:eastAsia="仿宋" w:hAnsi="仿宋" w:cs="仿宋" w:hint="eastAsia"/>
          <w:spacing w:val="-2"/>
          <w:szCs w:val="32"/>
        </w:rPr>
        <w:t>在上海交大发布的世界大学学术排名中，学校排名连续几年上升，</w:t>
      </w:r>
      <w:r>
        <w:rPr>
          <w:rFonts w:ascii="仿宋" w:eastAsia="仿宋" w:hAnsi="仿宋" w:cs="仿宋" w:hint="eastAsia"/>
          <w:spacing w:val="-2"/>
          <w:szCs w:val="32"/>
        </w:rPr>
        <w:t>2015</w:t>
      </w:r>
      <w:r>
        <w:rPr>
          <w:rFonts w:ascii="仿宋" w:eastAsia="仿宋" w:hAnsi="仿宋" w:cs="仿宋" w:hint="eastAsia"/>
          <w:spacing w:val="-2"/>
          <w:szCs w:val="32"/>
        </w:rPr>
        <w:t>年首次进入世界前</w:t>
      </w:r>
      <w:r>
        <w:rPr>
          <w:rFonts w:ascii="仿宋" w:eastAsia="仿宋" w:hAnsi="仿宋" w:cs="仿宋" w:hint="eastAsia"/>
          <w:spacing w:val="-2"/>
          <w:szCs w:val="32"/>
        </w:rPr>
        <w:t>300</w:t>
      </w:r>
      <w:r>
        <w:rPr>
          <w:rFonts w:ascii="仿宋" w:eastAsia="仿宋" w:hAnsi="仿宋" w:cs="仿宋" w:hint="eastAsia"/>
          <w:spacing w:val="-2"/>
          <w:szCs w:val="32"/>
        </w:rPr>
        <w:t>强。</w:t>
      </w:r>
    </w:p>
    <w:p w:rsidR="003D6EF2" w:rsidRDefault="00264E13" w:rsidP="00305424">
      <w:pPr>
        <w:pStyle w:val="2"/>
        <w:keepNext w:val="0"/>
        <w:keepLines w:val="0"/>
        <w:spacing w:before="0" w:after="0" w:line="240" w:lineRule="auto"/>
        <w:ind w:firstLineChars="198" w:firstLine="628"/>
        <w:rPr>
          <w:rFonts w:ascii="仿宋" w:eastAsia="仿宋" w:hAnsi="仿宋" w:cs="仿宋"/>
        </w:rPr>
      </w:pPr>
      <w:bookmarkStart w:id="2" w:name="_Toc487012281"/>
      <w:r>
        <w:rPr>
          <w:rFonts w:ascii="仿宋" w:eastAsia="仿宋" w:hAnsi="仿宋" w:cs="仿宋" w:hint="eastAsia"/>
        </w:rPr>
        <w:lastRenderedPageBreak/>
        <w:t>（二）学科发展态势</w:t>
      </w:r>
      <w:bookmarkEnd w:id="2"/>
    </w:p>
    <w:p w:rsidR="003D6EF2" w:rsidRDefault="00264E13" w:rsidP="00305424">
      <w:pPr>
        <w:ind w:firstLineChars="200" w:firstLine="632"/>
        <w:rPr>
          <w:rFonts w:ascii="仿宋" w:eastAsia="仿宋" w:hAnsi="仿宋" w:cs="仿宋"/>
          <w:szCs w:val="32"/>
        </w:rPr>
      </w:pPr>
      <w:r>
        <w:rPr>
          <w:rFonts w:ascii="仿宋" w:eastAsia="仿宋" w:hAnsi="仿宋" w:cs="仿宋" w:hint="eastAsia"/>
          <w:szCs w:val="32"/>
        </w:rPr>
        <w:t>经过“十二五”期间的改革和建设，“扶优、扶强、扶新”的学科建设体制机制初步形成，学科整体实力进一步提升，学科优势和特色进一步凸显，学科建设呈现良好的发展态势。</w:t>
      </w:r>
    </w:p>
    <w:p w:rsidR="003D6EF2" w:rsidRDefault="00264E13" w:rsidP="00305424">
      <w:pPr>
        <w:ind w:firstLineChars="200" w:firstLine="634"/>
        <w:rPr>
          <w:rFonts w:ascii="仿宋" w:eastAsia="仿宋" w:hAnsi="仿宋" w:cs="仿宋"/>
          <w:spacing w:val="-2"/>
          <w:szCs w:val="32"/>
        </w:rPr>
      </w:pPr>
      <w:r>
        <w:rPr>
          <w:rFonts w:ascii="仿宋" w:eastAsia="仿宋" w:hAnsi="仿宋" w:cs="仿宋" w:hint="eastAsia"/>
          <w:b/>
          <w:szCs w:val="32"/>
        </w:rPr>
        <w:t>基础学科实力显著提升。</w:t>
      </w:r>
      <w:r>
        <w:rPr>
          <w:rFonts w:ascii="仿宋" w:eastAsia="仿宋" w:hAnsi="仿宋" w:cs="仿宋" w:hint="eastAsia"/>
          <w:szCs w:val="32"/>
        </w:rPr>
        <w:t>基础学科是综合性大学学科建设发展的重要基石，按照“十二五”规划提出的“巩固基础学科”的建设任务，经过持续地改革、投入，学校的基础学科实力不断增强。自然科学中的化学、物理学、生物学、基础医学、地球科学等学科进入</w:t>
      </w:r>
      <w:r>
        <w:rPr>
          <w:rFonts w:ascii="仿宋" w:eastAsia="仿宋" w:hAnsi="仿宋" w:cs="仿宋" w:hint="eastAsia"/>
          <w:szCs w:val="32"/>
        </w:rPr>
        <w:t>ESI</w:t>
      </w:r>
      <w:r>
        <w:rPr>
          <w:rFonts w:ascii="仿宋" w:eastAsia="仿宋" w:hAnsi="仿宋" w:cs="仿宋" w:hint="eastAsia"/>
          <w:szCs w:val="32"/>
        </w:rPr>
        <w:t>世界排名前</w:t>
      </w:r>
      <w:r>
        <w:rPr>
          <w:rFonts w:ascii="仿宋" w:eastAsia="仿宋" w:hAnsi="仿宋" w:cs="仿宋" w:hint="eastAsia"/>
          <w:szCs w:val="32"/>
        </w:rPr>
        <w:t>1%</w:t>
      </w:r>
      <w:r>
        <w:rPr>
          <w:rFonts w:ascii="仿宋" w:eastAsia="仿宋" w:hAnsi="仿宋" w:cs="仿宋" w:hint="eastAsia"/>
          <w:szCs w:val="32"/>
        </w:rPr>
        <w:t>。</w:t>
      </w:r>
      <w:r>
        <w:rPr>
          <w:rFonts w:ascii="仿宋" w:eastAsia="仿宋" w:hAnsi="仿宋" w:cs="仿宋" w:hint="eastAsia"/>
          <w:spacing w:val="-2"/>
          <w:szCs w:val="32"/>
        </w:rPr>
        <w:t>学校进入</w:t>
      </w:r>
      <w:r>
        <w:rPr>
          <w:rFonts w:ascii="仿宋" w:eastAsia="仿宋" w:hAnsi="仿宋" w:cs="仿宋" w:hint="eastAsia"/>
          <w:spacing w:val="-2"/>
          <w:szCs w:val="32"/>
        </w:rPr>
        <w:t>ESI</w:t>
      </w:r>
      <w:r>
        <w:rPr>
          <w:rFonts w:ascii="仿宋" w:eastAsia="仿宋" w:hAnsi="仿宋" w:cs="仿宋" w:hint="eastAsia"/>
          <w:spacing w:val="-2"/>
          <w:szCs w:val="32"/>
        </w:rPr>
        <w:t>排名世界前</w:t>
      </w:r>
      <w:r>
        <w:rPr>
          <w:rFonts w:ascii="仿宋" w:eastAsia="仿宋" w:hAnsi="仿宋" w:cs="仿宋" w:hint="eastAsia"/>
          <w:spacing w:val="-2"/>
          <w:szCs w:val="32"/>
        </w:rPr>
        <w:t>1%</w:t>
      </w:r>
      <w:r>
        <w:rPr>
          <w:rFonts w:ascii="仿宋" w:eastAsia="仿宋" w:hAnsi="仿宋" w:cs="仿宋" w:hint="eastAsia"/>
          <w:spacing w:val="-2"/>
          <w:szCs w:val="32"/>
        </w:rPr>
        <w:t>的学科（领域）数量成倍增长，由</w:t>
      </w:r>
      <w:r>
        <w:rPr>
          <w:rFonts w:ascii="仿宋" w:eastAsia="仿宋" w:hAnsi="仿宋" w:cs="仿宋" w:hint="eastAsia"/>
          <w:spacing w:val="-2"/>
          <w:szCs w:val="32"/>
        </w:rPr>
        <w:t>2009</w:t>
      </w:r>
      <w:r>
        <w:rPr>
          <w:rFonts w:ascii="仿宋" w:eastAsia="仿宋" w:hAnsi="仿宋" w:cs="仿宋" w:hint="eastAsia"/>
          <w:spacing w:val="-2"/>
          <w:szCs w:val="32"/>
        </w:rPr>
        <w:t>年的</w:t>
      </w:r>
      <w:r>
        <w:rPr>
          <w:rFonts w:ascii="仿宋" w:eastAsia="仿宋" w:hAnsi="仿宋" w:cs="仿宋" w:hint="eastAsia"/>
          <w:spacing w:val="-2"/>
          <w:szCs w:val="32"/>
        </w:rPr>
        <w:t>4</w:t>
      </w:r>
      <w:r>
        <w:rPr>
          <w:rFonts w:ascii="仿宋" w:eastAsia="仿宋" w:hAnsi="仿宋" w:cs="仿宋" w:hint="eastAsia"/>
          <w:spacing w:val="-2"/>
          <w:szCs w:val="32"/>
        </w:rPr>
        <w:t>个学科增加到</w:t>
      </w:r>
      <w:r>
        <w:rPr>
          <w:rFonts w:ascii="仿宋" w:eastAsia="仿宋" w:hAnsi="仿宋" w:cs="仿宋" w:hint="eastAsia"/>
          <w:spacing w:val="-2"/>
          <w:szCs w:val="32"/>
        </w:rPr>
        <w:t>2015</w:t>
      </w:r>
      <w:r>
        <w:rPr>
          <w:rFonts w:ascii="仿宋" w:eastAsia="仿宋" w:hAnsi="仿宋" w:cs="仿宋" w:hint="eastAsia"/>
          <w:spacing w:val="-2"/>
          <w:szCs w:val="32"/>
        </w:rPr>
        <w:t>年的</w:t>
      </w:r>
      <w:r>
        <w:rPr>
          <w:rFonts w:ascii="仿宋" w:eastAsia="仿宋" w:hAnsi="仿宋" w:cs="仿宋" w:hint="eastAsia"/>
          <w:spacing w:val="-2"/>
          <w:szCs w:val="32"/>
        </w:rPr>
        <w:t>9</w:t>
      </w:r>
      <w:r>
        <w:rPr>
          <w:rFonts w:ascii="仿宋" w:eastAsia="仿宋" w:hAnsi="仿宋" w:cs="仿宋" w:hint="eastAsia"/>
          <w:spacing w:val="-2"/>
          <w:szCs w:val="32"/>
        </w:rPr>
        <w:t>个，目前已经达到</w:t>
      </w:r>
      <w:r>
        <w:rPr>
          <w:rFonts w:ascii="仿宋" w:eastAsia="仿宋" w:hAnsi="仿宋" w:cs="仿宋" w:hint="eastAsia"/>
          <w:spacing w:val="-2"/>
          <w:szCs w:val="32"/>
        </w:rPr>
        <w:t>11</w:t>
      </w:r>
      <w:r>
        <w:rPr>
          <w:rFonts w:ascii="仿宋" w:eastAsia="仿宋" w:hAnsi="仿宋" w:cs="仿宋" w:hint="eastAsia"/>
          <w:spacing w:val="-2"/>
          <w:szCs w:val="32"/>
        </w:rPr>
        <w:t>个。</w:t>
      </w:r>
      <w:r>
        <w:rPr>
          <w:rFonts w:ascii="仿宋" w:eastAsia="仿宋" w:hAnsi="仿宋" w:cs="仿宋" w:hint="eastAsia"/>
          <w:szCs w:val="32"/>
        </w:rPr>
        <w:t>哲学社会科学基础理论研究取得了一系列重要研究成果，仅“十二五”期间，</w:t>
      </w:r>
      <w:r>
        <w:rPr>
          <w:rFonts w:ascii="仿宋" w:eastAsia="仿宋" w:hAnsi="仿宋" w:cs="仿宋" w:hint="eastAsia"/>
          <w:szCs w:val="32"/>
        </w:rPr>
        <w:t>12</w:t>
      </w:r>
      <w:r>
        <w:rPr>
          <w:rFonts w:ascii="仿宋" w:eastAsia="仿宋" w:hAnsi="仿宋" w:cs="仿宋" w:hint="eastAsia"/>
          <w:szCs w:val="32"/>
        </w:rPr>
        <w:t>部学术专著入选国家社科成果文库，</w:t>
      </w:r>
      <w:r>
        <w:rPr>
          <w:rFonts w:ascii="仿宋" w:eastAsia="仿宋" w:hAnsi="仿宋" w:cs="仿宋" w:hint="eastAsia"/>
          <w:szCs w:val="32"/>
        </w:rPr>
        <w:t>11</w:t>
      </w:r>
      <w:r>
        <w:rPr>
          <w:rFonts w:ascii="仿宋" w:eastAsia="仿宋" w:hAnsi="仿宋" w:cs="仿宋" w:hint="eastAsia"/>
          <w:szCs w:val="32"/>
        </w:rPr>
        <w:t>项研究成果获得高校优秀科研成果奖（人文社会科学），基</w:t>
      </w:r>
      <w:r>
        <w:rPr>
          <w:rFonts w:ascii="仿宋" w:eastAsia="仿宋" w:hAnsi="仿宋" w:cs="仿宋" w:hint="eastAsia"/>
          <w:szCs w:val="32"/>
        </w:rPr>
        <w:t>础学科的发展引领和带动了全校其他学科的发展，为其他学科的发展奠定了基础。</w:t>
      </w:r>
    </w:p>
    <w:p w:rsidR="003D6EF2" w:rsidRDefault="00264E13" w:rsidP="00305424">
      <w:pPr>
        <w:ind w:firstLineChars="200" w:firstLine="634"/>
        <w:rPr>
          <w:rFonts w:ascii="仿宋" w:eastAsia="仿宋" w:hAnsi="仿宋" w:cs="仿宋"/>
          <w:szCs w:val="32"/>
        </w:rPr>
      </w:pPr>
      <w:r>
        <w:rPr>
          <w:rFonts w:ascii="仿宋" w:eastAsia="仿宋" w:hAnsi="仿宋" w:cs="仿宋" w:hint="eastAsia"/>
          <w:b/>
          <w:szCs w:val="32"/>
        </w:rPr>
        <w:t>学科综合优势后劲凸显。</w:t>
      </w:r>
      <w:r>
        <w:rPr>
          <w:rFonts w:ascii="仿宋" w:eastAsia="仿宋" w:hAnsi="仿宋" w:cs="仿宋" w:hint="eastAsia"/>
          <w:szCs w:val="32"/>
        </w:rPr>
        <w:t>在学科建设体制机制改革的推动下，学科齐全的特点转化为学科综合优势，多学科相互交叉、融合，不断凝练出新的学科方向，有力地促进了学科的转型升级，使学科发展站在了国际前沿。在我校的各个学科中，呈现出了相互交叉、相互支撑、相互融合的发展趋势，多学科支撑的材料科学、化学学科进入</w:t>
      </w:r>
      <w:r>
        <w:rPr>
          <w:rFonts w:ascii="仿宋" w:eastAsia="仿宋" w:hAnsi="仿宋" w:cs="仿宋" w:hint="eastAsia"/>
          <w:szCs w:val="32"/>
        </w:rPr>
        <w:t>ESI</w:t>
      </w:r>
      <w:r>
        <w:rPr>
          <w:rFonts w:ascii="仿宋" w:eastAsia="仿宋" w:hAnsi="仿宋" w:cs="仿宋" w:hint="eastAsia"/>
          <w:szCs w:val="32"/>
        </w:rPr>
        <w:t>世界排名前</w:t>
      </w:r>
      <w:r>
        <w:rPr>
          <w:rFonts w:ascii="仿宋" w:eastAsia="仿宋" w:hAnsi="仿宋" w:cs="仿宋" w:hint="eastAsia"/>
          <w:spacing w:val="-2"/>
          <w:szCs w:val="32"/>
        </w:rPr>
        <w:t>1</w:t>
      </w:r>
      <w:r>
        <w:rPr>
          <w:rFonts w:ascii="仿宋" w:eastAsia="仿宋" w:hAnsi="仿宋" w:cs="仿宋" w:hint="eastAsia"/>
          <w:spacing w:val="-2"/>
          <w:szCs w:val="32"/>
        </w:rPr>
        <w:t>‰，同时，这两个学科又支撑了物理学、工程学、医学、农学等学科的发展</w:t>
      </w:r>
      <w:r>
        <w:rPr>
          <w:rFonts w:ascii="仿宋" w:eastAsia="仿宋" w:hAnsi="仿宋" w:cs="仿宋" w:hint="eastAsia"/>
          <w:szCs w:val="32"/>
        </w:rPr>
        <w:t>。高水平学科群建设</w:t>
      </w:r>
      <w:r>
        <w:rPr>
          <w:rFonts w:ascii="仿宋" w:eastAsia="仿宋" w:hAnsi="仿宋" w:cs="仿宋" w:hint="eastAsia"/>
          <w:szCs w:val="32"/>
        </w:rPr>
        <w:lastRenderedPageBreak/>
        <w:t>优势不断显现，地学、医学和农学学科群建设初步成</w:t>
      </w:r>
      <w:r>
        <w:rPr>
          <w:rFonts w:ascii="仿宋" w:eastAsia="仿宋" w:hAnsi="仿宋" w:cs="仿宋" w:hint="eastAsia"/>
          <w:szCs w:val="32"/>
        </w:rPr>
        <w:t>形，承接国家重大项目的能力不断增强，科研成果转化率不断提升。在哲学社会科学方面，相关学科主动服务于国家政治、经济、社会和文化建设，或为国家重大决策提供咨询、或为国家重大发展战略出谋划策，形成了一批新型智库。</w:t>
      </w:r>
    </w:p>
    <w:p w:rsidR="003D6EF2" w:rsidRDefault="00264E13" w:rsidP="00305424">
      <w:pPr>
        <w:ind w:firstLineChars="200" w:firstLine="634"/>
        <w:rPr>
          <w:rFonts w:ascii="仿宋" w:eastAsia="仿宋" w:hAnsi="仿宋" w:cs="仿宋"/>
          <w:szCs w:val="32"/>
        </w:rPr>
      </w:pPr>
      <w:r>
        <w:rPr>
          <w:rFonts w:ascii="仿宋" w:eastAsia="仿宋" w:hAnsi="仿宋" w:cs="仿宋" w:hint="eastAsia"/>
          <w:b/>
          <w:szCs w:val="32"/>
        </w:rPr>
        <w:t>新兴交叉学科生长加速。</w:t>
      </w:r>
      <w:r>
        <w:rPr>
          <w:rFonts w:ascii="仿宋" w:eastAsia="仿宋" w:hAnsi="仿宋" w:cs="仿宋" w:hint="eastAsia"/>
          <w:szCs w:val="32"/>
        </w:rPr>
        <w:t>学校以国家重大战略需求、国际学术前沿发展趋势为牵引，整合学科优势资源，积极培育新兴交叉学科，初步建设了仿生科学与工程、微尺度医学诊疗化学、海洋资源与安全、智能系统控制与信息工程、兽医学—人兽共患病、东北亚区域政治经济历史与社会发展研究等新兴交叉学科平台，形成了高质量研究成果，增强了</w:t>
      </w:r>
      <w:r>
        <w:rPr>
          <w:rFonts w:ascii="仿宋" w:eastAsia="仿宋" w:hAnsi="仿宋" w:cs="仿宋" w:hint="eastAsia"/>
          <w:szCs w:val="32"/>
        </w:rPr>
        <w:t>学科发展潜力，正在形成新的学科特色和优势。</w:t>
      </w:r>
    </w:p>
    <w:p w:rsidR="003D6EF2" w:rsidRDefault="00264E13" w:rsidP="00305424">
      <w:pPr>
        <w:pStyle w:val="2"/>
        <w:keepNext w:val="0"/>
        <w:keepLines w:val="0"/>
        <w:spacing w:before="0" w:after="0" w:line="240" w:lineRule="auto"/>
        <w:ind w:firstLineChars="198" w:firstLine="628"/>
        <w:rPr>
          <w:rFonts w:ascii="仿宋" w:eastAsia="仿宋" w:hAnsi="仿宋" w:cs="仿宋"/>
        </w:rPr>
      </w:pPr>
      <w:bookmarkStart w:id="3" w:name="_Toc487012282"/>
      <w:r>
        <w:rPr>
          <w:rFonts w:ascii="仿宋" w:eastAsia="仿宋" w:hAnsi="仿宋" w:cs="仿宋" w:hint="eastAsia"/>
        </w:rPr>
        <w:t>（三）问题与挑战</w:t>
      </w:r>
      <w:bookmarkEnd w:id="3"/>
    </w:p>
    <w:p w:rsidR="003D6EF2" w:rsidRDefault="00264E13" w:rsidP="00305424">
      <w:pPr>
        <w:ind w:firstLineChars="200" w:firstLine="632"/>
        <w:rPr>
          <w:rFonts w:ascii="仿宋" w:eastAsia="仿宋" w:hAnsi="仿宋" w:cs="仿宋"/>
          <w:szCs w:val="32"/>
        </w:rPr>
      </w:pPr>
      <w:r>
        <w:rPr>
          <w:rFonts w:ascii="仿宋" w:eastAsia="仿宋" w:hAnsi="仿宋" w:cs="仿宋" w:hint="eastAsia"/>
          <w:szCs w:val="32"/>
        </w:rPr>
        <w:t>我校学科建设尽管取得了令人瞩目的成绩，但与世界一流大学的建设目标相比，学科发展依然面临一些问题和挑战：面对中国高校已经深度参与世界高等教育竞争的新态势，国内同类高校竞争加剧的新形势，学校高层次人才等核心要素短缺、地处经济不发达地区资源获得能力不强、现代大学制度建设尚需完善等问题愈发显得突出，主要表现在以下几个方面。</w:t>
      </w:r>
    </w:p>
    <w:p w:rsidR="003D6EF2" w:rsidRDefault="00264E13" w:rsidP="00305424">
      <w:pPr>
        <w:ind w:firstLineChars="200" w:firstLine="632"/>
        <w:rPr>
          <w:rFonts w:ascii="仿宋" w:eastAsia="仿宋" w:hAnsi="仿宋" w:cs="仿宋"/>
          <w:szCs w:val="32"/>
        </w:rPr>
      </w:pPr>
      <w:r>
        <w:rPr>
          <w:rFonts w:ascii="仿宋" w:eastAsia="仿宋" w:hAnsi="仿宋" w:cs="仿宋" w:hint="eastAsia"/>
          <w:szCs w:val="32"/>
        </w:rPr>
        <w:t>一是国际顶级学术大师匮乏。目前学校的建设基础、工作环境、资源条件、待遇情况、政策环境等还不足以吸引国际顶级学术大师来学校工作。</w:t>
      </w:r>
    </w:p>
    <w:p w:rsidR="003D6EF2" w:rsidRDefault="00264E13" w:rsidP="00305424">
      <w:pPr>
        <w:ind w:firstLineChars="200" w:firstLine="632"/>
        <w:rPr>
          <w:rFonts w:ascii="仿宋" w:eastAsia="仿宋" w:hAnsi="仿宋" w:cs="仿宋"/>
          <w:szCs w:val="32"/>
        </w:rPr>
      </w:pPr>
      <w:r>
        <w:rPr>
          <w:rFonts w:ascii="仿宋" w:eastAsia="仿宋" w:hAnsi="仿宋" w:cs="仿宋" w:hint="eastAsia"/>
          <w:szCs w:val="32"/>
        </w:rPr>
        <w:lastRenderedPageBreak/>
        <w:t>二是</w:t>
      </w:r>
      <w:r>
        <w:rPr>
          <w:rFonts w:ascii="仿宋" w:eastAsia="仿宋" w:hAnsi="仿宋" w:cs="仿宋" w:hint="eastAsia"/>
          <w:szCs w:val="32"/>
        </w:rPr>
        <w:t>具有国际竞争力的一流学科稀少，国内顶尖学科特别是排位第一的学科缺乏、可以冲击世界一流的学科不足，整体上看，学科高原多、高峰少。</w:t>
      </w:r>
    </w:p>
    <w:p w:rsidR="003D6EF2" w:rsidRDefault="00264E13" w:rsidP="00305424">
      <w:pPr>
        <w:ind w:firstLineChars="200" w:firstLine="632"/>
        <w:rPr>
          <w:rFonts w:ascii="仿宋" w:eastAsia="仿宋" w:hAnsi="仿宋" w:cs="仿宋"/>
          <w:szCs w:val="32"/>
        </w:rPr>
      </w:pPr>
      <w:r>
        <w:rPr>
          <w:rFonts w:ascii="仿宋" w:eastAsia="仿宋" w:hAnsi="仿宋" w:cs="仿宋" w:hint="eastAsia"/>
          <w:szCs w:val="32"/>
        </w:rPr>
        <w:t>三是学科结构布局和生态需要进一步优化调整，存在部分实力弱、发展乏力、投入产出效益低，及资源消耗较重的重复建设学科，具有前瞻性、前沿性和发展潜力的新兴交叉学科需进一步布局。</w:t>
      </w:r>
    </w:p>
    <w:p w:rsidR="003D6EF2" w:rsidRDefault="00264E13" w:rsidP="00305424">
      <w:pPr>
        <w:ind w:firstLineChars="200" w:firstLine="632"/>
        <w:rPr>
          <w:rFonts w:ascii="仿宋" w:eastAsia="仿宋" w:hAnsi="仿宋" w:cs="仿宋"/>
          <w:szCs w:val="32"/>
        </w:rPr>
      </w:pPr>
      <w:r>
        <w:rPr>
          <w:rFonts w:ascii="仿宋" w:eastAsia="仿宋" w:hAnsi="仿宋" w:cs="仿宋" w:hint="eastAsia"/>
          <w:szCs w:val="32"/>
        </w:rPr>
        <w:t>四是符合世界一流大学建设的学科组织体系需要不断完善。学校目前学科划分过细，学院等学科建设单位过多，存在多个学院共建一个一级学科的现象，学科交叉融合仍存在壁垒。</w:t>
      </w:r>
    </w:p>
    <w:p w:rsidR="003D6EF2" w:rsidRDefault="00264E13" w:rsidP="00305424">
      <w:pPr>
        <w:ind w:firstLineChars="200" w:firstLine="632"/>
        <w:rPr>
          <w:rFonts w:ascii="仿宋" w:eastAsia="仿宋" w:hAnsi="仿宋" w:cs="仿宋"/>
          <w:szCs w:val="32"/>
        </w:rPr>
      </w:pPr>
      <w:r>
        <w:rPr>
          <w:rFonts w:ascii="仿宋" w:eastAsia="仿宋" w:hAnsi="仿宋" w:cs="仿宋" w:hint="eastAsia"/>
          <w:szCs w:val="32"/>
        </w:rPr>
        <w:t>五是学科建设管理体制和运行机制需要进一步理顺，科学合</w:t>
      </w:r>
      <w:r>
        <w:rPr>
          <w:rFonts w:ascii="仿宋" w:eastAsia="仿宋" w:hAnsi="仿宋" w:cs="仿宋" w:hint="eastAsia"/>
          <w:szCs w:val="32"/>
        </w:rPr>
        <w:t>理的学科资源配置机制、学科评价体系和激励投入机制尚未完善，学科发展潜力没有充分挖掘、学科发展活力没有充分激发，现代大学制度还有待于进一步完善。</w:t>
      </w:r>
    </w:p>
    <w:p w:rsidR="003D6EF2" w:rsidRDefault="00264E13" w:rsidP="00305424">
      <w:pPr>
        <w:ind w:firstLineChars="200" w:firstLine="634"/>
        <w:rPr>
          <w:rFonts w:ascii="仿宋" w:eastAsia="仿宋" w:hAnsi="仿宋" w:cs="仿宋"/>
          <w:szCs w:val="32"/>
        </w:rPr>
      </w:pPr>
      <w:r>
        <w:rPr>
          <w:rFonts w:ascii="仿宋" w:eastAsia="仿宋" w:hAnsi="仿宋" w:cs="仿宋" w:hint="eastAsia"/>
          <w:b/>
          <w:szCs w:val="32"/>
        </w:rPr>
        <w:t>总体来看，</w:t>
      </w:r>
      <w:r>
        <w:rPr>
          <w:rFonts w:ascii="仿宋" w:eastAsia="仿宋" w:hAnsi="仿宋" w:cs="仿宋" w:hint="eastAsia"/>
          <w:szCs w:val="32"/>
        </w:rPr>
        <w:t>“十三五”是我国全面建成小康社会的关键时期，我国经济发展进入新常态，高等教育持续保持快速发展。国家在人才、科技、学科建设方面不断出台重大举措，尤其是《统筹推进世界一流大学和一流学科建设总体方案》《统筹推进世界一流大学和一流学科建设方案》的颁布实施，标志着我国高校进入“双一流”建设新时期。吉林省深入实施的“建设高等教育强省”战略，对省内高校的支持力度不断增强。吉林大学作为国家布局在东北地区的唯一一所重点综合性大学，必须瞄准世界一流大学建</w:t>
      </w:r>
      <w:r>
        <w:rPr>
          <w:rFonts w:ascii="仿宋" w:eastAsia="仿宋" w:hAnsi="仿宋" w:cs="仿宋" w:hint="eastAsia"/>
          <w:szCs w:val="32"/>
        </w:rPr>
        <w:lastRenderedPageBreak/>
        <w:t>设目标，紧紧把握发展机遇，加快发展，力争实现新突破。</w:t>
      </w:r>
    </w:p>
    <w:p w:rsidR="003D6EF2" w:rsidRDefault="00264E13" w:rsidP="00305424">
      <w:pPr>
        <w:pStyle w:val="1"/>
        <w:keepNext w:val="0"/>
        <w:keepLines w:val="0"/>
        <w:spacing w:before="0" w:after="0" w:line="240" w:lineRule="auto"/>
        <w:ind w:firstLineChars="198" w:firstLine="625"/>
        <w:rPr>
          <w:rFonts w:ascii="黑体" w:eastAsia="黑体" w:hAnsi="黑体" w:cs="黑体"/>
          <w:b w:val="0"/>
          <w:bCs w:val="0"/>
          <w:sz w:val="32"/>
          <w:szCs w:val="32"/>
        </w:rPr>
      </w:pPr>
      <w:bookmarkStart w:id="4" w:name="_Toc487012283"/>
      <w:r>
        <w:rPr>
          <w:rFonts w:ascii="黑体" w:eastAsia="黑体" w:hAnsi="黑体" w:cs="黑体" w:hint="eastAsia"/>
          <w:b w:val="0"/>
          <w:bCs w:val="0"/>
          <w:sz w:val="32"/>
          <w:szCs w:val="32"/>
        </w:rPr>
        <w:t>二、“十三五”建设目</w:t>
      </w:r>
      <w:r>
        <w:rPr>
          <w:rFonts w:ascii="黑体" w:eastAsia="黑体" w:hAnsi="黑体" w:cs="黑体" w:hint="eastAsia"/>
          <w:b w:val="0"/>
          <w:bCs w:val="0"/>
          <w:sz w:val="32"/>
          <w:szCs w:val="32"/>
        </w:rPr>
        <w:t>标</w:t>
      </w:r>
      <w:bookmarkEnd w:id="4"/>
    </w:p>
    <w:p w:rsidR="003D6EF2" w:rsidRDefault="00264E13" w:rsidP="00305424">
      <w:pPr>
        <w:ind w:firstLineChars="200" w:firstLine="632"/>
        <w:rPr>
          <w:rFonts w:ascii="仿宋" w:eastAsia="仿宋" w:hAnsi="仿宋" w:cs="仿宋"/>
          <w:szCs w:val="32"/>
        </w:rPr>
      </w:pPr>
      <w:r>
        <w:rPr>
          <w:rFonts w:ascii="仿宋" w:eastAsia="仿宋" w:hAnsi="仿宋" w:cs="仿宋" w:hint="eastAsia"/>
          <w:szCs w:val="32"/>
        </w:rPr>
        <w:t>为实现到本世纪中叶建成中国特色世界一流大学的战略目标，学校在学科建设上提出了三步走的发展战略，实事求是，科学设定长期目标（</w:t>
      </w:r>
      <w:r>
        <w:rPr>
          <w:rFonts w:ascii="仿宋" w:eastAsia="仿宋" w:hAnsi="仿宋" w:cs="仿宋" w:hint="eastAsia"/>
          <w:szCs w:val="32"/>
        </w:rPr>
        <w:t>2046</w:t>
      </w:r>
      <w:r>
        <w:rPr>
          <w:rFonts w:ascii="仿宋" w:eastAsia="仿宋" w:hAnsi="仿宋" w:cs="仿宋" w:hint="eastAsia"/>
          <w:szCs w:val="32"/>
        </w:rPr>
        <w:t>年）、中期目标（</w:t>
      </w:r>
      <w:r>
        <w:rPr>
          <w:rFonts w:ascii="仿宋" w:eastAsia="仿宋" w:hAnsi="仿宋" w:cs="仿宋" w:hint="eastAsia"/>
          <w:szCs w:val="32"/>
        </w:rPr>
        <w:t>2030</w:t>
      </w:r>
      <w:r>
        <w:rPr>
          <w:rFonts w:ascii="仿宋" w:eastAsia="仿宋" w:hAnsi="仿宋" w:cs="仿宋" w:hint="eastAsia"/>
          <w:szCs w:val="32"/>
        </w:rPr>
        <w:t>）和近期目标。</w:t>
      </w:r>
    </w:p>
    <w:p w:rsidR="003D6EF2" w:rsidRDefault="00264E13" w:rsidP="00305424">
      <w:pPr>
        <w:ind w:firstLineChars="200" w:firstLine="634"/>
        <w:rPr>
          <w:rFonts w:ascii="仿宋" w:eastAsia="仿宋" w:hAnsi="仿宋" w:cs="仿宋"/>
          <w:szCs w:val="32"/>
        </w:rPr>
      </w:pPr>
      <w:r>
        <w:rPr>
          <w:rFonts w:ascii="仿宋" w:eastAsia="仿宋" w:hAnsi="仿宋" w:cs="仿宋" w:hint="eastAsia"/>
          <w:b/>
          <w:szCs w:val="32"/>
        </w:rPr>
        <w:t>长期目标：</w:t>
      </w:r>
      <w:r>
        <w:rPr>
          <w:rFonts w:ascii="仿宋" w:eastAsia="仿宋" w:hAnsi="仿宋" w:cs="仿宋" w:hint="eastAsia"/>
          <w:szCs w:val="32"/>
        </w:rPr>
        <w:t>到</w:t>
      </w:r>
      <w:r>
        <w:rPr>
          <w:rFonts w:ascii="仿宋" w:eastAsia="仿宋" w:hAnsi="仿宋" w:cs="仿宋" w:hint="eastAsia"/>
          <w:szCs w:val="32"/>
        </w:rPr>
        <w:t>2046</w:t>
      </w:r>
      <w:r>
        <w:rPr>
          <w:rFonts w:ascii="仿宋" w:eastAsia="仿宋" w:hAnsi="仿宋" w:cs="仿宋" w:hint="eastAsia"/>
          <w:szCs w:val="32"/>
        </w:rPr>
        <w:t>年，即学校建校</w:t>
      </w:r>
      <w:r>
        <w:rPr>
          <w:rFonts w:ascii="仿宋" w:eastAsia="仿宋" w:hAnsi="仿宋" w:cs="仿宋" w:hint="eastAsia"/>
          <w:szCs w:val="32"/>
        </w:rPr>
        <w:t>100</w:t>
      </w:r>
      <w:r>
        <w:rPr>
          <w:rFonts w:ascii="仿宋" w:eastAsia="仿宋" w:hAnsi="仿宋" w:cs="仿宋" w:hint="eastAsia"/>
          <w:szCs w:val="32"/>
        </w:rPr>
        <w:t>周年之际，一大批学科保持在世界一流水平前列。基础学科（领域）具有雄厚的原始创新能力，不断在重大理论前沿取得突破，为应用学科发展提供强大支撑，学科实力居于世界先进水平；一批应用学科（群）直接参与到国家安全和重大利益建设中，为满足国家急需和区域发展、支撑产业转型升级服务，产出一批具有国际领先水平的重要</w:t>
      </w:r>
      <w:r>
        <w:rPr>
          <w:rFonts w:ascii="仿宋" w:eastAsia="仿宋" w:hAnsi="仿宋" w:cs="仿宋" w:hint="eastAsia"/>
          <w:szCs w:val="32"/>
        </w:rPr>
        <w:t>成果；若干能够体现中国特色、中国风格、中国气派的哲学社会科学学科形成吉大学派，在解决经济社会重大战略问题中发挥作用，共同构建起高水平研究型大学建设的学科体系和生态，支撑学校作为世界一流大学屹立于世界强校之林。</w:t>
      </w:r>
    </w:p>
    <w:p w:rsidR="003D6EF2" w:rsidRDefault="00264E13" w:rsidP="00305424">
      <w:pPr>
        <w:ind w:firstLineChars="200" w:firstLine="634"/>
        <w:rPr>
          <w:rFonts w:ascii="仿宋" w:eastAsia="仿宋" w:hAnsi="仿宋" w:cs="仿宋"/>
          <w:szCs w:val="32"/>
        </w:rPr>
      </w:pPr>
      <w:r>
        <w:rPr>
          <w:rFonts w:ascii="仿宋" w:eastAsia="仿宋" w:hAnsi="仿宋" w:cs="仿宋" w:hint="eastAsia"/>
          <w:b/>
          <w:szCs w:val="32"/>
        </w:rPr>
        <w:t>中期目标：</w:t>
      </w:r>
      <w:r>
        <w:rPr>
          <w:rFonts w:ascii="仿宋" w:eastAsia="仿宋" w:hAnsi="仿宋" w:cs="仿宋" w:hint="eastAsia"/>
          <w:szCs w:val="32"/>
        </w:rPr>
        <w:t>到</w:t>
      </w:r>
      <w:r>
        <w:rPr>
          <w:rFonts w:ascii="仿宋" w:eastAsia="仿宋" w:hAnsi="仿宋" w:cs="仿宋" w:hint="eastAsia"/>
          <w:szCs w:val="32"/>
        </w:rPr>
        <w:t>2030</w:t>
      </w:r>
      <w:r>
        <w:rPr>
          <w:rFonts w:ascii="仿宋" w:eastAsia="仿宋" w:hAnsi="仿宋" w:cs="仿宋" w:hint="eastAsia"/>
          <w:szCs w:val="32"/>
        </w:rPr>
        <w:t>年，初步形成结构布局合理、优势特色明显、治理体系完善、建设水平领先的学科体系，</w:t>
      </w:r>
      <w:r>
        <w:rPr>
          <w:rFonts w:ascii="仿宋" w:eastAsia="仿宋" w:hAnsi="仿宋" w:cs="仿宋" w:hint="eastAsia"/>
          <w:szCs w:val="32"/>
        </w:rPr>
        <w:t>10</w:t>
      </w:r>
      <w:r>
        <w:rPr>
          <w:rFonts w:ascii="仿宋" w:eastAsia="仿宋" w:hAnsi="仿宋" w:cs="仿宋" w:hint="eastAsia"/>
          <w:szCs w:val="32"/>
        </w:rPr>
        <w:t>个左右学科进入世界一流前列，</w:t>
      </w:r>
      <w:r>
        <w:rPr>
          <w:rFonts w:ascii="仿宋" w:eastAsia="仿宋" w:hAnsi="仿宋" w:cs="仿宋" w:hint="eastAsia"/>
          <w:szCs w:val="32"/>
        </w:rPr>
        <w:t>15</w:t>
      </w:r>
      <w:r>
        <w:rPr>
          <w:rFonts w:ascii="仿宋" w:eastAsia="仿宋" w:hAnsi="仿宋" w:cs="仿宋" w:hint="eastAsia"/>
          <w:szCs w:val="32"/>
        </w:rPr>
        <w:t>个左右学科进入世界一流行列，为学校全面进入世界一流大学行列打下坚实基础。</w:t>
      </w:r>
    </w:p>
    <w:p w:rsidR="003D6EF2" w:rsidRDefault="00264E13" w:rsidP="00305424">
      <w:pPr>
        <w:ind w:firstLineChars="200" w:firstLine="634"/>
        <w:rPr>
          <w:rFonts w:ascii="仿宋" w:eastAsia="仿宋" w:hAnsi="仿宋" w:cs="仿宋"/>
          <w:szCs w:val="32"/>
        </w:rPr>
      </w:pPr>
      <w:r>
        <w:rPr>
          <w:rFonts w:ascii="仿宋" w:eastAsia="仿宋" w:hAnsi="仿宋" w:cs="仿宋" w:hint="eastAsia"/>
          <w:b/>
          <w:szCs w:val="32"/>
        </w:rPr>
        <w:t>近期目标：</w:t>
      </w:r>
      <w:r>
        <w:rPr>
          <w:rFonts w:ascii="仿宋" w:eastAsia="仿宋" w:hAnsi="仿宋" w:cs="仿宋" w:hint="eastAsia"/>
          <w:szCs w:val="32"/>
        </w:rPr>
        <w:t>到“十三五末期”，围绕学校优势学科，优化学科布局，着力提升重点建设学科水平，使我校学</w:t>
      </w:r>
      <w:r>
        <w:rPr>
          <w:rFonts w:ascii="仿宋" w:eastAsia="仿宋" w:hAnsi="仿宋" w:cs="仿宋" w:hint="eastAsia"/>
          <w:szCs w:val="32"/>
        </w:rPr>
        <w:t>科结构、布局和生态不断优化，大部分学科在国内具备较强的竞争实力，处于国</w:t>
      </w:r>
      <w:r>
        <w:rPr>
          <w:rFonts w:ascii="仿宋" w:eastAsia="仿宋" w:hAnsi="仿宋" w:cs="仿宋" w:hint="eastAsia"/>
          <w:szCs w:val="32"/>
        </w:rPr>
        <w:lastRenderedPageBreak/>
        <w:t>内一流水平，部分学科进入世界一流行列，若干学科（领域）进入世界一流学科前列，构建起符合世界一流大学发展方向的学科建设体系和学术治理体系，为学校进入世界一流大学行列奠定学科基础，在支撑国家创新驱动发展战略、服务经济社会发展、弘扬中华优秀传统文化、培育和践行社会主义核心价值观、促进高等教育内涵发展等方面发挥重要作用。</w:t>
      </w:r>
    </w:p>
    <w:p w:rsidR="003D6EF2" w:rsidRDefault="00264E13" w:rsidP="00305424">
      <w:pPr>
        <w:ind w:firstLineChars="200" w:firstLine="632"/>
        <w:rPr>
          <w:rFonts w:ascii="仿宋" w:eastAsia="仿宋" w:hAnsi="仿宋" w:cs="仿宋"/>
          <w:szCs w:val="32"/>
        </w:rPr>
      </w:pPr>
      <w:r>
        <w:rPr>
          <w:rFonts w:ascii="仿宋" w:eastAsia="仿宋" w:hAnsi="仿宋" w:cs="仿宋" w:hint="eastAsia"/>
          <w:szCs w:val="32"/>
        </w:rPr>
        <w:t>具体来说，学校</w:t>
      </w:r>
      <w:r>
        <w:rPr>
          <w:rFonts w:ascii="仿宋" w:eastAsia="仿宋" w:hAnsi="仿宋" w:cs="仿宋" w:hint="eastAsia"/>
          <w:szCs w:val="32"/>
        </w:rPr>
        <w:t>10</w:t>
      </w:r>
      <w:r>
        <w:rPr>
          <w:rFonts w:ascii="仿宋" w:eastAsia="仿宋" w:hAnsi="仿宋" w:cs="仿宋" w:hint="eastAsia"/>
          <w:szCs w:val="32"/>
        </w:rPr>
        <w:t>个左右的学科进入或接近世界一流行列，一级学科整体规模动态控制在</w:t>
      </w:r>
      <w:r>
        <w:rPr>
          <w:rFonts w:ascii="仿宋" w:eastAsia="仿宋" w:hAnsi="仿宋" w:cs="仿宋" w:hint="eastAsia"/>
          <w:szCs w:val="32"/>
        </w:rPr>
        <w:t>50</w:t>
      </w:r>
      <w:r>
        <w:rPr>
          <w:rFonts w:ascii="仿宋" w:eastAsia="仿宋" w:hAnsi="仿宋" w:cs="仿宋" w:hint="eastAsia"/>
          <w:szCs w:val="32"/>
        </w:rPr>
        <w:t>个左右，基础学科群优势明显，应用学科形成核</w:t>
      </w:r>
      <w:r>
        <w:rPr>
          <w:rFonts w:ascii="仿宋" w:eastAsia="仿宋" w:hAnsi="仿宋" w:cs="仿宋" w:hint="eastAsia"/>
          <w:szCs w:val="32"/>
        </w:rPr>
        <w:t>心能力，哲学社会科学繁荣发展，初步形成在国际有影响、国内有重要地位、富有吉大特色的一批优势学科。着力提升进入国际公认的学术排名机构排名前列的学科数量，进入世界前</w:t>
      </w:r>
      <w:r>
        <w:rPr>
          <w:rFonts w:ascii="仿宋" w:eastAsia="仿宋" w:hAnsi="仿宋" w:cs="仿宋" w:hint="eastAsia"/>
          <w:szCs w:val="32"/>
        </w:rPr>
        <w:t>1%</w:t>
      </w:r>
      <w:r>
        <w:rPr>
          <w:rFonts w:ascii="仿宋" w:eastAsia="仿宋" w:hAnsi="仿宋" w:cs="仿宋" w:hint="eastAsia"/>
          <w:szCs w:val="32"/>
        </w:rPr>
        <w:t>的学科数达到</w:t>
      </w:r>
      <w:r>
        <w:rPr>
          <w:rFonts w:ascii="仿宋" w:eastAsia="仿宋" w:hAnsi="仿宋" w:cs="仿宋" w:hint="eastAsia"/>
          <w:szCs w:val="32"/>
        </w:rPr>
        <w:t>15</w:t>
      </w:r>
      <w:r>
        <w:rPr>
          <w:rFonts w:ascii="仿宋" w:eastAsia="仿宋" w:hAnsi="仿宋" w:cs="仿宋" w:hint="eastAsia"/>
          <w:szCs w:val="32"/>
        </w:rPr>
        <w:t>个左右，力争进入</w:t>
      </w:r>
      <w:r>
        <w:rPr>
          <w:rFonts w:ascii="仿宋" w:eastAsia="仿宋" w:hAnsi="仿宋" w:cs="仿宋" w:hint="eastAsia"/>
          <w:color w:val="000000"/>
          <w:szCs w:val="32"/>
        </w:rPr>
        <w:t>1</w:t>
      </w:r>
      <w:r>
        <w:rPr>
          <w:rFonts w:ascii="仿宋" w:eastAsia="仿宋" w:hAnsi="仿宋" w:cs="仿宋" w:hint="eastAsia"/>
          <w:color w:val="000000"/>
          <w:szCs w:val="32"/>
        </w:rPr>
        <w:t>‰学科达到</w:t>
      </w:r>
      <w:r>
        <w:rPr>
          <w:rFonts w:ascii="仿宋" w:eastAsia="仿宋" w:hAnsi="仿宋" w:cs="仿宋" w:hint="eastAsia"/>
          <w:color w:val="000000"/>
          <w:szCs w:val="32"/>
        </w:rPr>
        <w:t>3</w:t>
      </w:r>
      <w:r>
        <w:rPr>
          <w:rFonts w:ascii="仿宋" w:eastAsia="仿宋" w:hAnsi="仿宋" w:cs="仿宋" w:hint="eastAsia"/>
          <w:color w:val="000000"/>
          <w:szCs w:val="32"/>
        </w:rPr>
        <w:t>个。</w:t>
      </w:r>
      <w:r>
        <w:rPr>
          <w:rFonts w:ascii="仿宋" w:eastAsia="仿宋" w:hAnsi="仿宋" w:cs="仿宋" w:hint="eastAsia"/>
          <w:szCs w:val="32"/>
        </w:rPr>
        <w:t>在国内一级学科评估中，有</w:t>
      </w:r>
      <w:r>
        <w:rPr>
          <w:rFonts w:ascii="仿宋" w:eastAsia="仿宋" w:hAnsi="仿宋" w:cs="仿宋" w:hint="eastAsia"/>
          <w:szCs w:val="32"/>
        </w:rPr>
        <w:t>3</w:t>
      </w:r>
      <w:r>
        <w:rPr>
          <w:rFonts w:ascii="仿宋" w:eastAsia="仿宋" w:hAnsi="仿宋" w:cs="仿宋" w:hint="eastAsia"/>
          <w:szCs w:val="32"/>
        </w:rPr>
        <w:t>个左右学科处于国内顶尖排名，有</w:t>
      </w:r>
      <w:r>
        <w:rPr>
          <w:rFonts w:ascii="仿宋" w:eastAsia="仿宋" w:hAnsi="仿宋" w:cs="仿宋" w:hint="eastAsia"/>
          <w:szCs w:val="32"/>
        </w:rPr>
        <w:t>5</w:t>
      </w:r>
      <w:r>
        <w:rPr>
          <w:rFonts w:ascii="仿宋" w:eastAsia="仿宋" w:hAnsi="仿宋" w:cs="仿宋" w:hint="eastAsia"/>
          <w:szCs w:val="32"/>
        </w:rPr>
        <w:t>个左右的一级学科排名率位于国内前</w:t>
      </w:r>
      <w:r>
        <w:rPr>
          <w:rFonts w:ascii="仿宋" w:eastAsia="仿宋" w:hAnsi="仿宋" w:cs="仿宋" w:hint="eastAsia"/>
          <w:szCs w:val="32"/>
        </w:rPr>
        <w:t>5%</w:t>
      </w:r>
      <w:r>
        <w:rPr>
          <w:rFonts w:ascii="仿宋" w:eastAsia="仿宋" w:hAnsi="仿宋" w:cs="仿宋" w:hint="eastAsia"/>
          <w:szCs w:val="32"/>
        </w:rPr>
        <w:t>，</w:t>
      </w:r>
      <w:r>
        <w:rPr>
          <w:rFonts w:ascii="仿宋" w:eastAsia="仿宋" w:hAnsi="仿宋" w:cs="仿宋" w:hint="eastAsia"/>
          <w:szCs w:val="32"/>
        </w:rPr>
        <w:t>25</w:t>
      </w:r>
      <w:r>
        <w:rPr>
          <w:rFonts w:ascii="仿宋" w:eastAsia="仿宋" w:hAnsi="仿宋" w:cs="仿宋" w:hint="eastAsia"/>
          <w:szCs w:val="32"/>
        </w:rPr>
        <w:t>个左右一级学科的排名率位于国内前</w:t>
      </w:r>
      <w:r>
        <w:rPr>
          <w:rFonts w:ascii="仿宋" w:eastAsia="仿宋" w:hAnsi="仿宋" w:cs="仿宋" w:hint="eastAsia"/>
          <w:szCs w:val="32"/>
        </w:rPr>
        <w:t>10%</w:t>
      </w:r>
      <w:r>
        <w:rPr>
          <w:rFonts w:ascii="仿宋" w:eastAsia="仿宋" w:hAnsi="仿宋" w:cs="仿宋" w:hint="eastAsia"/>
          <w:szCs w:val="32"/>
        </w:rPr>
        <w:t>，有</w:t>
      </w:r>
      <w:r>
        <w:rPr>
          <w:rFonts w:ascii="仿宋" w:eastAsia="仿宋" w:hAnsi="仿宋" w:cs="仿宋" w:hint="eastAsia"/>
          <w:szCs w:val="32"/>
        </w:rPr>
        <w:t>45</w:t>
      </w:r>
      <w:r>
        <w:rPr>
          <w:rFonts w:ascii="仿宋" w:eastAsia="仿宋" w:hAnsi="仿宋" w:cs="仿宋" w:hint="eastAsia"/>
          <w:szCs w:val="32"/>
        </w:rPr>
        <w:t>个左右的一级学科的排名率位于国内前</w:t>
      </w:r>
      <w:r>
        <w:rPr>
          <w:rFonts w:ascii="仿宋" w:eastAsia="仿宋" w:hAnsi="仿宋" w:cs="仿宋" w:hint="eastAsia"/>
          <w:szCs w:val="32"/>
        </w:rPr>
        <w:t>20%</w:t>
      </w:r>
      <w:r>
        <w:rPr>
          <w:rFonts w:ascii="仿宋" w:eastAsia="仿宋" w:hAnsi="仿宋" w:cs="仿宋" w:hint="eastAsia"/>
          <w:szCs w:val="32"/>
        </w:rPr>
        <w:t>；</w:t>
      </w:r>
      <w:r>
        <w:rPr>
          <w:rFonts w:ascii="仿宋" w:eastAsia="仿宋" w:hAnsi="仿宋" w:cs="仿宋" w:hint="eastAsia"/>
          <w:color w:val="000000"/>
          <w:szCs w:val="32"/>
        </w:rPr>
        <w:t>围绕生命、海洋、新材料、新能源、大数据、农业、信息等领域建设若干新兴交叉学科平台。</w:t>
      </w:r>
    </w:p>
    <w:p w:rsidR="003D6EF2" w:rsidRDefault="00264E13" w:rsidP="00305424">
      <w:pPr>
        <w:pStyle w:val="1"/>
        <w:keepNext w:val="0"/>
        <w:keepLines w:val="0"/>
        <w:spacing w:before="0" w:after="0" w:line="240" w:lineRule="auto"/>
        <w:ind w:firstLineChars="198" w:firstLine="625"/>
        <w:rPr>
          <w:rFonts w:ascii="黑体" w:eastAsia="黑体" w:hAnsi="黑体" w:cs="黑体"/>
          <w:b w:val="0"/>
          <w:bCs w:val="0"/>
          <w:sz w:val="32"/>
          <w:szCs w:val="32"/>
        </w:rPr>
      </w:pPr>
      <w:bookmarkStart w:id="5" w:name="_Toc487012284"/>
      <w:r>
        <w:rPr>
          <w:rFonts w:ascii="黑体" w:eastAsia="黑体" w:hAnsi="黑体" w:cs="黑体" w:hint="eastAsia"/>
          <w:b w:val="0"/>
          <w:bCs w:val="0"/>
          <w:sz w:val="32"/>
          <w:szCs w:val="32"/>
        </w:rPr>
        <w:t>三、指导思想和建设思路</w:t>
      </w:r>
      <w:bookmarkEnd w:id="5"/>
    </w:p>
    <w:p w:rsidR="003D6EF2" w:rsidRDefault="00264E13" w:rsidP="00305424">
      <w:pPr>
        <w:ind w:firstLineChars="200" w:firstLine="632"/>
        <w:rPr>
          <w:rFonts w:ascii="仿宋" w:eastAsia="仿宋" w:hAnsi="仿宋" w:cs="仿宋"/>
          <w:szCs w:val="32"/>
        </w:rPr>
      </w:pPr>
      <w:r>
        <w:rPr>
          <w:rFonts w:ascii="仿宋" w:eastAsia="仿宋" w:hAnsi="仿宋" w:cs="仿宋" w:hint="eastAsia"/>
          <w:szCs w:val="32"/>
        </w:rPr>
        <w:t>围</w:t>
      </w:r>
      <w:r>
        <w:rPr>
          <w:rFonts w:ascii="仿宋" w:eastAsia="仿宋" w:hAnsi="仿宋" w:cs="仿宋" w:hint="eastAsia"/>
          <w:szCs w:val="32"/>
        </w:rPr>
        <w:t>绕学校建设高水平研究型大学的战略目标，以国家“统筹推进世界一流大学和一流学科”建设为契机，坚持一流为目标、以改革为动力、以特色为导向、坚持分层次建设和“五位一体”建设，全面提升学科实力和水平，增强学校核心竞争力。</w:t>
      </w:r>
    </w:p>
    <w:p w:rsidR="003D6EF2" w:rsidRDefault="00264E13" w:rsidP="00305424">
      <w:pPr>
        <w:ind w:firstLineChars="200" w:firstLine="634"/>
        <w:rPr>
          <w:rFonts w:ascii="仿宋" w:eastAsia="仿宋" w:hAnsi="仿宋" w:cs="仿宋"/>
          <w:szCs w:val="32"/>
        </w:rPr>
      </w:pPr>
      <w:r>
        <w:rPr>
          <w:rFonts w:ascii="仿宋" w:eastAsia="仿宋" w:hAnsi="仿宋" w:cs="仿宋" w:hint="eastAsia"/>
          <w:b/>
          <w:szCs w:val="32"/>
        </w:rPr>
        <w:lastRenderedPageBreak/>
        <w:t>坚持以一流为目标。</w:t>
      </w:r>
      <w:r>
        <w:rPr>
          <w:rFonts w:ascii="仿宋" w:eastAsia="仿宋" w:hAnsi="仿宋" w:cs="仿宋" w:hint="eastAsia"/>
          <w:szCs w:val="32"/>
        </w:rPr>
        <w:t>按照“中国特色、世界一流”的建设要求，一方面用更高的国际标准、更开阔的国际视野、更长远的国际目光、更开放的学术活动，推动学科内涵式发展；另一方面更要立足中国特色社会主义现代化建设实践和国情，充分吸纳世界先进文明成果和继承发扬中华民族悠久历史文化传统，建设引领中国经济社会发展提供人力支撑、智力支撑和创新支撑，体现中国气派、国际水平的学科，培育世界一流高端人才，产出世界一流学术成果，体现世界一流实力水平，为建设世界一流大学奠基。</w:t>
      </w:r>
    </w:p>
    <w:p w:rsidR="003D6EF2" w:rsidRDefault="00264E13" w:rsidP="00305424">
      <w:pPr>
        <w:ind w:firstLineChars="200" w:firstLine="634"/>
        <w:rPr>
          <w:rFonts w:ascii="仿宋" w:eastAsia="仿宋" w:hAnsi="仿宋" w:cs="仿宋"/>
          <w:szCs w:val="32"/>
        </w:rPr>
      </w:pPr>
      <w:r>
        <w:rPr>
          <w:rFonts w:ascii="仿宋" w:eastAsia="仿宋" w:hAnsi="仿宋" w:cs="仿宋" w:hint="eastAsia"/>
          <w:b/>
          <w:szCs w:val="32"/>
        </w:rPr>
        <w:t>坚持以改革为动力。</w:t>
      </w:r>
      <w:r>
        <w:rPr>
          <w:rFonts w:ascii="仿宋" w:eastAsia="仿宋" w:hAnsi="仿宋" w:cs="仿宋" w:hint="eastAsia"/>
          <w:szCs w:val="32"/>
        </w:rPr>
        <w:t>学科建设管理体制和机制是学科建设目标能否实现的重要保障。要坚持以</w:t>
      </w:r>
      <w:r>
        <w:rPr>
          <w:rFonts w:ascii="仿宋" w:eastAsia="仿宋" w:hAnsi="仿宋" w:cs="仿宋" w:hint="eastAsia"/>
          <w:szCs w:val="32"/>
        </w:rPr>
        <w:t>改革创新为动力，深化学科建设体制机制改革，加快学术治理体系建设，着力破除体制机制障碍，明确学科建设主体责任，建立激励约束机制，强化目标管理，完善学科评价体系，以绩效评价为杠杆，调动广大教师的积极性，构建充满活力、富有效率、更加开放、更利于学科持续发展的体制机制。</w:t>
      </w:r>
    </w:p>
    <w:p w:rsidR="003D6EF2" w:rsidRDefault="00264E13" w:rsidP="00305424">
      <w:pPr>
        <w:ind w:firstLineChars="200" w:firstLine="634"/>
        <w:rPr>
          <w:rFonts w:ascii="仿宋" w:eastAsia="仿宋" w:hAnsi="仿宋" w:cs="仿宋"/>
          <w:szCs w:val="32"/>
        </w:rPr>
      </w:pPr>
      <w:r>
        <w:rPr>
          <w:rFonts w:ascii="仿宋" w:eastAsia="仿宋" w:hAnsi="仿宋" w:cs="仿宋" w:hint="eastAsia"/>
          <w:b/>
          <w:szCs w:val="32"/>
        </w:rPr>
        <w:t>坚持以特色为导向。</w:t>
      </w:r>
      <w:r>
        <w:rPr>
          <w:rFonts w:ascii="仿宋" w:eastAsia="仿宋" w:hAnsi="仿宋" w:cs="仿宋" w:hint="eastAsia"/>
          <w:szCs w:val="32"/>
        </w:rPr>
        <w:t>特色是一个学科区别于其他学科的特殊之处，也是一所大学在学术上的标识。学科专业结构是大学的基本架构，是开展教学和科研活动的基础，坚持学科的特色发展，直接关系到学校整体功能的发挥和长远发展。为实现学校高水平大学的建设目标，要聚焦学科建</w:t>
      </w:r>
      <w:r>
        <w:rPr>
          <w:rFonts w:ascii="仿宋" w:eastAsia="仿宋" w:hAnsi="仿宋" w:cs="仿宋" w:hint="eastAsia"/>
          <w:szCs w:val="32"/>
        </w:rPr>
        <w:t>设目标，凝练学科发展方向，突出学科建设重点，创新学科组织模式，承担重大科学任务，打造更多学科高峰，带动学校发挥优势、办出特色。</w:t>
      </w:r>
    </w:p>
    <w:p w:rsidR="003D6EF2" w:rsidRDefault="00264E13" w:rsidP="00305424">
      <w:pPr>
        <w:ind w:firstLineChars="200" w:firstLine="634"/>
        <w:rPr>
          <w:rFonts w:ascii="仿宋" w:eastAsia="仿宋" w:hAnsi="仿宋" w:cs="仿宋"/>
          <w:szCs w:val="32"/>
        </w:rPr>
      </w:pPr>
      <w:r>
        <w:rPr>
          <w:rFonts w:ascii="仿宋" w:eastAsia="仿宋" w:hAnsi="仿宋" w:cs="仿宋" w:hint="eastAsia"/>
          <w:b/>
          <w:szCs w:val="32"/>
        </w:rPr>
        <w:lastRenderedPageBreak/>
        <w:t>坚持分层次建设。</w:t>
      </w:r>
      <w:r>
        <w:rPr>
          <w:rFonts w:ascii="仿宋" w:eastAsia="仿宋" w:hAnsi="仿宋" w:cs="仿宋" w:hint="eastAsia"/>
          <w:szCs w:val="32"/>
        </w:rPr>
        <w:t>学校学科综合，经过多年的建设和积累，高峰学科、高原学科、新兴交叉学科梯次发展，基础学科、应用学科互为支撑、逐步融合发展，为遵循学科发展规律、优化学科生态、发挥多学科的综合优势、实施学科科学管理，坚持学科中长期发展的“三步走”战略，按照不同阶段、不同目标、不同学科，实施分类指导、分层建设。</w:t>
      </w:r>
    </w:p>
    <w:p w:rsidR="003D6EF2" w:rsidRDefault="00264E13" w:rsidP="00305424">
      <w:pPr>
        <w:ind w:firstLineChars="200" w:firstLine="634"/>
        <w:rPr>
          <w:rFonts w:ascii="仿宋" w:eastAsia="仿宋" w:hAnsi="仿宋" w:cs="仿宋"/>
          <w:szCs w:val="32"/>
        </w:rPr>
      </w:pPr>
      <w:r>
        <w:rPr>
          <w:rFonts w:ascii="仿宋" w:eastAsia="仿宋" w:hAnsi="仿宋" w:cs="仿宋" w:hint="eastAsia"/>
          <w:b/>
          <w:szCs w:val="32"/>
        </w:rPr>
        <w:t>坚持“五位一体”建设。</w:t>
      </w:r>
      <w:r>
        <w:rPr>
          <w:rFonts w:ascii="仿宋" w:eastAsia="仿宋" w:hAnsi="仿宋" w:cs="仿宋" w:hint="eastAsia"/>
          <w:szCs w:val="32"/>
        </w:rPr>
        <w:t>学科建设是学校核心竞争力的系统化、基础化建设。继续坚持以</w:t>
      </w:r>
      <w:r>
        <w:rPr>
          <w:rFonts w:ascii="仿宋" w:eastAsia="仿宋" w:hAnsi="仿宋" w:cs="仿宋" w:hint="eastAsia"/>
          <w:szCs w:val="32"/>
        </w:rPr>
        <w:t>高水平学科群、高层次人才队伍、高起点创新基地、高素质创新人才培养和高水准国际交流合作“五位一体”建设为抓手，各个环节间相互促进、相互支撑、紧密联系成有机整体，创新体制机制，强化特色发展，才能全面提高核心竞争力和办学质量。</w:t>
      </w:r>
    </w:p>
    <w:p w:rsidR="003D6EF2" w:rsidRDefault="00264E13" w:rsidP="00305424">
      <w:pPr>
        <w:pStyle w:val="1"/>
        <w:keepNext w:val="0"/>
        <w:keepLines w:val="0"/>
        <w:spacing w:before="0" w:after="0" w:line="240" w:lineRule="auto"/>
        <w:ind w:firstLineChars="198" w:firstLine="625"/>
        <w:rPr>
          <w:rFonts w:ascii="黑体" w:eastAsia="黑体" w:hAnsi="黑体" w:cs="黑体"/>
          <w:b w:val="0"/>
          <w:bCs w:val="0"/>
          <w:sz w:val="32"/>
          <w:szCs w:val="32"/>
        </w:rPr>
      </w:pPr>
      <w:bookmarkStart w:id="6" w:name="_Toc487012285"/>
      <w:r>
        <w:rPr>
          <w:rFonts w:ascii="黑体" w:eastAsia="黑体" w:hAnsi="黑体" w:cs="黑体" w:hint="eastAsia"/>
          <w:b w:val="0"/>
          <w:bCs w:val="0"/>
          <w:sz w:val="32"/>
          <w:szCs w:val="32"/>
        </w:rPr>
        <w:t>四、学科建设任务与措施</w:t>
      </w:r>
      <w:bookmarkEnd w:id="6"/>
    </w:p>
    <w:p w:rsidR="003D6EF2" w:rsidRDefault="00264E13" w:rsidP="00305424">
      <w:pPr>
        <w:ind w:firstLineChars="200" w:firstLine="632"/>
        <w:rPr>
          <w:rFonts w:ascii="仿宋" w:eastAsia="仿宋" w:hAnsi="仿宋" w:cs="仿宋"/>
          <w:szCs w:val="32"/>
        </w:rPr>
      </w:pPr>
      <w:r>
        <w:rPr>
          <w:rFonts w:ascii="仿宋" w:eastAsia="仿宋" w:hAnsi="仿宋" w:cs="仿宋" w:hint="eastAsia"/>
          <w:szCs w:val="32"/>
        </w:rPr>
        <w:t>围绕学科建设目标，积极推进改革，通过优化学科结构布局、实施分层建设、加强绩效考核、建设学科特区、改善评价机制等一系列措施的落实，形成比较和竞争优势，整体提升学科实力和国际竞争力，推动学校一流学科建设，进而推进中国特色世界一流大学建设。</w:t>
      </w:r>
    </w:p>
    <w:p w:rsidR="003D6EF2" w:rsidRDefault="00264E13" w:rsidP="00305424">
      <w:pPr>
        <w:pStyle w:val="2"/>
        <w:keepNext w:val="0"/>
        <w:keepLines w:val="0"/>
        <w:spacing w:before="0" w:after="0" w:line="240" w:lineRule="auto"/>
        <w:ind w:firstLineChars="198" w:firstLine="628"/>
        <w:rPr>
          <w:rFonts w:ascii="仿宋" w:eastAsia="仿宋" w:hAnsi="仿宋" w:cs="仿宋"/>
        </w:rPr>
      </w:pPr>
      <w:bookmarkStart w:id="7" w:name="_Toc487012286"/>
      <w:r>
        <w:rPr>
          <w:rFonts w:ascii="仿宋" w:eastAsia="仿宋" w:hAnsi="仿宋" w:cs="仿宋" w:hint="eastAsia"/>
        </w:rPr>
        <w:t>（一）强化顶层设计，优化学科结</w:t>
      </w:r>
      <w:r>
        <w:rPr>
          <w:rFonts w:ascii="仿宋" w:eastAsia="仿宋" w:hAnsi="仿宋" w:cs="仿宋" w:hint="eastAsia"/>
        </w:rPr>
        <w:t>构布局</w:t>
      </w:r>
      <w:bookmarkEnd w:id="7"/>
    </w:p>
    <w:p w:rsidR="003D6EF2" w:rsidRDefault="00264E13" w:rsidP="00305424">
      <w:pPr>
        <w:ind w:firstLineChars="200" w:firstLine="632"/>
        <w:rPr>
          <w:rFonts w:ascii="仿宋" w:eastAsia="仿宋" w:hAnsi="仿宋" w:cs="仿宋"/>
          <w:szCs w:val="32"/>
        </w:rPr>
      </w:pPr>
      <w:r>
        <w:rPr>
          <w:rFonts w:ascii="仿宋" w:eastAsia="仿宋" w:hAnsi="仿宋" w:cs="仿宋" w:hint="eastAsia"/>
          <w:szCs w:val="32"/>
        </w:rPr>
        <w:t>以“提升质量”为核心，按照“控制规模、优化结构，注重交叉、培育新兴，提升质量、着眼发展，强化特色、打造一流”的原则，以是否符合学术发展前沿、国家战略需求，是否能为经</w:t>
      </w:r>
      <w:r>
        <w:rPr>
          <w:rFonts w:ascii="仿宋" w:eastAsia="仿宋" w:hAnsi="仿宋" w:cs="仿宋" w:hint="eastAsia"/>
          <w:szCs w:val="32"/>
        </w:rPr>
        <w:lastRenderedPageBreak/>
        <w:t>济社会发展服务，和是否为学校学科体系建设起到支撑作用等为判断维度，做好学科建设的顶层设计和谋划。通过重点建设、组织形式优化、动态结构调整，加大学科体系建设，调整或关停部分实力弱、发展乏力的学科，适当撤并、整合资源配置不合理的学科和投入产出效益低的学科，新增部分</w:t>
      </w:r>
      <w:r>
        <w:rPr>
          <w:rFonts w:ascii="仿宋" w:eastAsia="仿宋" w:hAnsi="仿宋" w:cs="仿宋" w:hint="eastAsia"/>
          <w:szCs w:val="32"/>
        </w:rPr>
        <w:t>21</w:t>
      </w:r>
      <w:r>
        <w:rPr>
          <w:rFonts w:ascii="仿宋" w:eastAsia="仿宋" w:hAnsi="仿宋" w:cs="仿宋" w:hint="eastAsia"/>
          <w:szCs w:val="32"/>
        </w:rPr>
        <w:t>世纪最有发展潜力的学科，凝练新兴交叉学科方向，形成“发展规模适度、结构布局合</w:t>
      </w:r>
      <w:r>
        <w:rPr>
          <w:rFonts w:ascii="仿宋" w:eastAsia="仿宋" w:hAnsi="仿宋" w:cs="仿宋" w:hint="eastAsia"/>
          <w:szCs w:val="32"/>
        </w:rPr>
        <w:t>理、建设层级清晰、目标定位明确、整体生态平衡、竞争优势持续”的学科结构和布局。</w:t>
      </w:r>
    </w:p>
    <w:p w:rsidR="003D6EF2" w:rsidRDefault="00264E13" w:rsidP="00305424">
      <w:pPr>
        <w:pStyle w:val="2"/>
        <w:keepNext w:val="0"/>
        <w:keepLines w:val="0"/>
        <w:spacing w:before="0" w:after="0" w:line="240" w:lineRule="auto"/>
        <w:ind w:firstLineChars="198" w:firstLine="628"/>
        <w:rPr>
          <w:rFonts w:ascii="仿宋" w:eastAsia="仿宋" w:hAnsi="仿宋" w:cs="仿宋"/>
        </w:rPr>
      </w:pPr>
      <w:bookmarkStart w:id="8" w:name="_Toc487012287"/>
      <w:r>
        <w:rPr>
          <w:rFonts w:ascii="仿宋" w:eastAsia="仿宋" w:hAnsi="仿宋" w:cs="仿宋" w:hint="eastAsia"/>
        </w:rPr>
        <w:t>（二）实施分层建设，分步打造一流学科</w:t>
      </w:r>
      <w:bookmarkEnd w:id="8"/>
    </w:p>
    <w:p w:rsidR="003D6EF2" w:rsidRDefault="00264E13" w:rsidP="00305424">
      <w:pPr>
        <w:ind w:firstLineChars="200" w:firstLine="632"/>
        <w:rPr>
          <w:rFonts w:ascii="仿宋" w:eastAsia="仿宋" w:hAnsi="仿宋" w:cs="仿宋"/>
          <w:color w:val="000000"/>
          <w:szCs w:val="32"/>
        </w:rPr>
      </w:pPr>
      <w:r>
        <w:rPr>
          <w:rFonts w:ascii="仿宋" w:eastAsia="仿宋" w:hAnsi="仿宋" w:cs="仿宋" w:hint="eastAsia"/>
          <w:color w:val="000000"/>
          <w:szCs w:val="32"/>
        </w:rPr>
        <w:t>坚持以立足国际学术前沿、服务国家战略和经济社会发展需求为导向，以打造一流学科、特色学科为目标，支持对现有学科分层次、区别化建设，进一步规划与学校整体三步走发展战略相适应的分批次学科建设战略，通过政策引导和经费支持，对不同学科领域进行合理规划、准确定位、凝练方向。第一批次打造</w:t>
      </w:r>
      <w:r>
        <w:rPr>
          <w:rFonts w:ascii="仿宋" w:eastAsia="仿宋" w:hAnsi="仿宋" w:cs="仿宋" w:hint="eastAsia"/>
          <w:color w:val="000000"/>
          <w:szCs w:val="32"/>
        </w:rPr>
        <w:t>5</w:t>
      </w:r>
      <w:r>
        <w:rPr>
          <w:rFonts w:ascii="仿宋" w:eastAsia="仿宋" w:hAnsi="仿宋" w:cs="仿宋" w:hint="eastAsia"/>
          <w:color w:val="000000"/>
          <w:szCs w:val="32"/>
        </w:rPr>
        <w:t>个左右国际一流学科，第二批次推进</w:t>
      </w:r>
      <w:r>
        <w:rPr>
          <w:rFonts w:ascii="仿宋" w:eastAsia="仿宋" w:hAnsi="仿宋" w:cs="仿宋" w:hint="eastAsia"/>
          <w:color w:val="000000"/>
          <w:szCs w:val="32"/>
        </w:rPr>
        <w:t>10</w:t>
      </w:r>
      <w:r>
        <w:rPr>
          <w:rFonts w:ascii="仿宋" w:eastAsia="仿宋" w:hAnsi="仿宋" w:cs="仿宋" w:hint="eastAsia"/>
          <w:color w:val="000000"/>
          <w:szCs w:val="32"/>
        </w:rPr>
        <w:t>个左右国内一流并接近国际一流学科，第三批次建设</w:t>
      </w:r>
      <w:r>
        <w:rPr>
          <w:rFonts w:ascii="仿宋" w:eastAsia="仿宋" w:hAnsi="仿宋" w:cs="仿宋" w:hint="eastAsia"/>
          <w:color w:val="000000"/>
          <w:szCs w:val="32"/>
        </w:rPr>
        <w:t>15</w:t>
      </w:r>
      <w:r>
        <w:rPr>
          <w:rFonts w:ascii="仿宋" w:eastAsia="仿宋" w:hAnsi="仿宋" w:cs="仿宋" w:hint="eastAsia"/>
          <w:color w:val="000000"/>
          <w:szCs w:val="32"/>
        </w:rPr>
        <w:t>个左右国内一流学科，以点带面推动</w:t>
      </w:r>
      <w:r>
        <w:rPr>
          <w:rFonts w:ascii="仿宋" w:eastAsia="仿宋" w:hAnsi="仿宋" w:cs="仿宋" w:hint="eastAsia"/>
          <w:color w:val="000000"/>
          <w:szCs w:val="32"/>
        </w:rPr>
        <w:t>学科整体协调科学发展，提升学科整体竞争力，到建校百年时，建设具有中国特色、世界一流的学科达到</w:t>
      </w:r>
      <w:r>
        <w:rPr>
          <w:rFonts w:ascii="仿宋" w:eastAsia="仿宋" w:hAnsi="仿宋" w:cs="仿宋" w:hint="eastAsia"/>
          <w:color w:val="000000"/>
          <w:szCs w:val="32"/>
        </w:rPr>
        <w:t>30</w:t>
      </w:r>
      <w:r>
        <w:rPr>
          <w:rFonts w:ascii="仿宋" w:eastAsia="仿宋" w:hAnsi="仿宋" w:cs="仿宋" w:hint="eastAsia"/>
          <w:color w:val="000000"/>
          <w:szCs w:val="32"/>
        </w:rPr>
        <w:t>个左右。</w:t>
      </w:r>
    </w:p>
    <w:p w:rsidR="003D6EF2" w:rsidRDefault="00264E13" w:rsidP="00305424">
      <w:pPr>
        <w:pStyle w:val="2"/>
        <w:keepNext w:val="0"/>
        <w:keepLines w:val="0"/>
        <w:spacing w:before="0" w:after="0" w:line="240" w:lineRule="auto"/>
        <w:ind w:firstLineChars="198" w:firstLine="628"/>
        <w:rPr>
          <w:rFonts w:ascii="仿宋" w:eastAsia="仿宋" w:hAnsi="仿宋" w:cs="仿宋"/>
        </w:rPr>
      </w:pPr>
      <w:bookmarkStart w:id="9" w:name="_Toc487012288"/>
      <w:r>
        <w:rPr>
          <w:rFonts w:ascii="仿宋" w:eastAsia="仿宋" w:hAnsi="仿宋" w:cs="仿宋" w:hint="eastAsia"/>
        </w:rPr>
        <w:t>（三）坚持需求导向，科学构建学科体系</w:t>
      </w:r>
      <w:bookmarkEnd w:id="9"/>
    </w:p>
    <w:p w:rsidR="003D6EF2" w:rsidRDefault="00264E13" w:rsidP="00305424">
      <w:pPr>
        <w:ind w:firstLineChars="200" w:firstLine="632"/>
        <w:rPr>
          <w:rFonts w:ascii="仿宋" w:eastAsia="仿宋" w:hAnsi="仿宋" w:cs="仿宋"/>
          <w:color w:val="000000"/>
          <w:szCs w:val="32"/>
        </w:rPr>
      </w:pPr>
      <w:r>
        <w:rPr>
          <w:rFonts w:ascii="仿宋" w:eastAsia="仿宋" w:hAnsi="仿宋" w:cs="仿宋" w:hint="eastAsia"/>
          <w:color w:val="000000"/>
          <w:szCs w:val="32"/>
        </w:rPr>
        <w:t>以“面向未来、创新引领、发挥优势、相互支撑”为原则，坚持以占据国际学科前沿和服务国家重大需求为导向，通过顶层设计、政策引导、重大项目统领、学科基础平台建设，构建以一</w:t>
      </w:r>
      <w:r>
        <w:rPr>
          <w:rFonts w:ascii="仿宋" w:eastAsia="仿宋" w:hAnsi="仿宋" w:cs="仿宋" w:hint="eastAsia"/>
          <w:color w:val="000000"/>
          <w:szCs w:val="32"/>
        </w:rPr>
        <w:lastRenderedPageBreak/>
        <w:t>流学科为中心的大学科群，推进建设学科的全面协调发展，逐步建立与世界一流大学相适应的学科建设体系。</w:t>
      </w:r>
    </w:p>
    <w:p w:rsidR="003D6EF2" w:rsidRDefault="00264E13" w:rsidP="00305424">
      <w:pPr>
        <w:ind w:firstLineChars="200" w:firstLine="632"/>
        <w:rPr>
          <w:rFonts w:ascii="仿宋" w:eastAsia="仿宋" w:hAnsi="仿宋" w:cs="仿宋"/>
          <w:color w:val="000000"/>
          <w:szCs w:val="32"/>
        </w:rPr>
      </w:pPr>
      <w:r>
        <w:rPr>
          <w:rFonts w:ascii="仿宋" w:eastAsia="仿宋" w:hAnsi="仿宋" w:cs="仿宋" w:hint="eastAsia"/>
          <w:color w:val="000000"/>
          <w:szCs w:val="32"/>
        </w:rPr>
        <w:t>1.</w:t>
      </w:r>
      <w:r>
        <w:rPr>
          <w:rFonts w:ascii="仿宋" w:eastAsia="仿宋" w:hAnsi="仿宋" w:cs="仿宋" w:hint="eastAsia"/>
          <w:color w:val="000000"/>
          <w:szCs w:val="32"/>
        </w:rPr>
        <w:t>巩固基础优势学科，建设理学基础学科群和特色人文社科学科群。充分发挥理学基础学科实力雄厚的优势，引领应用</w:t>
      </w:r>
      <w:r>
        <w:rPr>
          <w:rFonts w:ascii="仿宋" w:eastAsia="仿宋" w:hAnsi="仿宋" w:cs="仿宋" w:hint="eastAsia"/>
          <w:color w:val="000000"/>
          <w:szCs w:val="32"/>
        </w:rPr>
        <w:t>学科发展，围绕化学、物理、数学等</w:t>
      </w:r>
      <w:r>
        <w:rPr>
          <w:rFonts w:ascii="仿宋" w:eastAsia="仿宋" w:hAnsi="仿宋" w:cs="仿宋" w:hint="eastAsia"/>
          <w:szCs w:val="32"/>
        </w:rPr>
        <w:t>理学门类基础学科，瞄准国际学术前沿，增强基础研究领域的原始创新能力，为解决具有重大影响的科学问题提供理论基础支撑，建设国际一流的理学基础学科群。在哲学社会科学领域，围绕历史学、哲学、法学、经济学、管理学等门类的优势学科，瞄</w:t>
      </w:r>
      <w:r>
        <w:rPr>
          <w:rFonts w:ascii="仿宋" w:eastAsia="仿宋" w:hAnsi="仿宋" w:cs="仿宋" w:hint="eastAsia"/>
          <w:color w:val="000000"/>
          <w:szCs w:val="32"/>
        </w:rPr>
        <w:t>准哲学社会科学的前沿领域，围绕我国经济社会发展面临的理论和现实问题，创建具有中国特色的哲学社会科学理论体系，推进哲学社会科学的重大理论创新和学术突破，打造一流的哲学社会科学学科群，建设若干高端智库，服务中国特色社会主义现代化需要，推进我国文化软实力建设。</w:t>
      </w:r>
    </w:p>
    <w:p w:rsidR="003D6EF2" w:rsidRDefault="00264E13" w:rsidP="00305424">
      <w:pPr>
        <w:ind w:firstLineChars="200" w:firstLine="632"/>
        <w:rPr>
          <w:rFonts w:ascii="仿宋" w:eastAsia="仿宋" w:hAnsi="仿宋" w:cs="仿宋"/>
          <w:color w:val="000000"/>
          <w:szCs w:val="32"/>
        </w:rPr>
      </w:pPr>
      <w:r>
        <w:rPr>
          <w:rFonts w:ascii="仿宋" w:eastAsia="仿宋" w:hAnsi="仿宋" w:cs="仿宋" w:hint="eastAsia"/>
          <w:color w:val="000000"/>
          <w:szCs w:val="32"/>
        </w:rPr>
        <w:t>2.</w:t>
      </w:r>
      <w:r>
        <w:rPr>
          <w:rFonts w:ascii="仿宋" w:eastAsia="仿宋" w:hAnsi="仿宋" w:cs="仿宋" w:hint="eastAsia"/>
          <w:color w:val="000000"/>
          <w:szCs w:val="32"/>
        </w:rPr>
        <w:t>大力提振应用学科，建设工学、信息学科群。面向科技发展前沿和新型战略产业，以智能制造为牵引，围绕机械工程、材料科学与工程、电子科学与技术等工学的优势学科，组建相关学科群，形成大工学、大信息应用学科建设新格局，瞄准国家重大需求，力争通过重大科技理论和技术难题的突破，为国家和区域经济社会发展做出贡献。</w:t>
      </w:r>
      <w:r>
        <w:rPr>
          <w:rFonts w:ascii="仿宋" w:eastAsia="仿宋" w:hAnsi="仿宋" w:cs="仿宋" w:hint="eastAsia"/>
          <w:color w:val="000000"/>
          <w:szCs w:val="32"/>
        </w:rPr>
        <w:t xml:space="preserve"> </w:t>
      </w:r>
    </w:p>
    <w:p w:rsidR="003D6EF2" w:rsidRDefault="00264E13" w:rsidP="00305424">
      <w:pPr>
        <w:ind w:firstLineChars="200" w:firstLine="632"/>
        <w:rPr>
          <w:rFonts w:ascii="仿宋" w:eastAsia="仿宋" w:hAnsi="仿宋" w:cs="仿宋"/>
          <w:color w:val="000000"/>
          <w:szCs w:val="32"/>
        </w:rPr>
      </w:pPr>
      <w:r>
        <w:rPr>
          <w:rFonts w:ascii="仿宋" w:eastAsia="仿宋" w:hAnsi="仿宋" w:cs="仿宋" w:hint="eastAsia"/>
          <w:color w:val="000000"/>
          <w:szCs w:val="32"/>
        </w:rPr>
        <w:t>3.</w:t>
      </w:r>
      <w:r>
        <w:rPr>
          <w:rFonts w:ascii="仿宋" w:eastAsia="仿宋" w:hAnsi="仿宋" w:cs="仿宋" w:hint="eastAsia"/>
          <w:color w:val="000000"/>
          <w:szCs w:val="32"/>
        </w:rPr>
        <w:t>积极发展特色学科，建设地学、农学学科群。立足国家深地、深海、深空等国家战略需要，以国家重大需求为导向，以重大项目为载体，以地质资源和地质工程等地学的优势学科建设为</w:t>
      </w:r>
      <w:r>
        <w:rPr>
          <w:rFonts w:ascii="仿宋" w:eastAsia="仿宋" w:hAnsi="仿宋" w:cs="仿宋" w:hint="eastAsia"/>
          <w:color w:val="000000"/>
          <w:szCs w:val="32"/>
        </w:rPr>
        <w:lastRenderedPageBreak/>
        <w:t>基础，建设基础雄厚、特色鲜明，在行业内具有</w:t>
      </w:r>
      <w:r>
        <w:rPr>
          <w:rFonts w:ascii="仿宋" w:eastAsia="仿宋" w:hAnsi="仿宋" w:cs="仿宋" w:hint="eastAsia"/>
          <w:color w:val="000000"/>
          <w:szCs w:val="32"/>
        </w:rPr>
        <w:t>显著竞争力的地学学科群。以服务国家农业和区域经济社会发展需要，以兽医学、作物学等农学门类优势学科为基础，充分发挥农学交叉特色优势，建设农学学科群，服务现代农业领域，解决国家和东北地域农业经济发展的重大问题、服务国家“三农”问题。</w:t>
      </w:r>
    </w:p>
    <w:p w:rsidR="003D6EF2" w:rsidRDefault="00264E13" w:rsidP="00305424">
      <w:pPr>
        <w:ind w:firstLineChars="200" w:firstLine="632"/>
        <w:rPr>
          <w:rFonts w:ascii="仿宋" w:eastAsia="仿宋" w:hAnsi="仿宋" w:cs="仿宋"/>
          <w:color w:val="000000"/>
          <w:szCs w:val="32"/>
        </w:rPr>
      </w:pPr>
      <w:r>
        <w:rPr>
          <w:rFonts w:ascii="仿宋" w:eastAsia="仿宋" w:hAnsi="仿宋" w:cs="仿宋" w:hint="eastAsia"/>
          <w:color w:val="000000"/>
          <w:szCs w:val="32"/>
        </w:rPr>
        <w:t>4.</w:t>
      </w:r>
      <w:r>
        <w:rPr>
          <w:rFonts w:ascii="仿宋" w:eastAsia="仿宋" w:hAnsi="仿宋" w:cs="仿宋" w:hint="eastAsia"/>
          <w:color w:val="000000"/>
          <w:szCs w:val="32"/>
        </w:rPr>
        <w:t>加快发展潜力学科，建设大生命科学学科群和新兴交叉学科群。面向未来科学发展主导方向，应着力发展与人类健康与生存关系密切、前景广阔的潜力学科，充分发挥学校临床医学、基础医学、生物学等生命科学学科的未来发展潜力，致力于打造一流的大生命科学学科群。瞄准未来科技进步和社会发展，以学校优势</w:t>
      </w:r>
      <w:r>
        <w:rPr>
          <w:rFonts w:ascii="仿宋" w:eastAsia="仿宋" w:hAnsi="仿宋" w:cs="仿宋" w:hint="eastAsia"/>
          <w:color w:val="000000"/>
          <w:szCs w:val="32"/>
        </w:rPr>
        <w:t>和特色学科为依托，大力开展文理基础学科交叉、理工基础与应用学科交叉、医学与信息学科交叉，建设以“仿生科学与工程”为代表的在国内外已产生重要影响的新兴交叉学科群，加快布局建设和培育一批新兴交叉学科，促进传统优势学科的转型升级，培育新的学科生长点，拓宽优势学科领域，抢占学科学术制高点。</w:t>
      </w:r>
    </w:p>
    <w:p w:rsidR="003D6EF2" w:rsidRDefault="00264E13" w:rsidP="00305424">
      <w:pPr>
        <w:pStyle w:val="2"/>
        <w:keepNext w:val="0"/>
        <w:keepLines w:val="0"/>
        <w:spacing w:before="0" w:after="0" w:line="240" w:lineRule="auto"/>
        <w:ind w:firstLineChars="198" w:firstLine="628"/>
        <w:rPr>
          <w:rFonts w:ascii="仿宋" w:eastAsia="仿宋" w:hAnsi="仿宋" w:cs="仿宋"/>
        </w:rPr>
      </w:pPr>
      <w:bookmarkStart w:id="10" w:name="_Toc487012289"/>
      <w:r>
        <w:rPr>
          <w:rFonts w:ascii="仿宋" w:eastAsia="仿宋" w:hAnsi="仿宋" w:cs="仿宋" w:hint="eastAsia"/>
        </w:rPr>
        <w:t>（四）改革体制机制，激发学科建设活力</w:t>
      </w:r>
      <w:bookmarkEnd w:id="10"/>
    </w:p>
    <w:p w:rsidR="003D6EF2" w:rsidRDefault="00264E13" w:rsidP="00305424">
      <w:pPr>
        <w:ind w:firstLineChars="200" w:firstLine="632"/>
        <w:rPr>
          <w:rFonts w:ascii="仿宋" w:eastAsia="仿宋" w:hAnsi="仿宋" w:cs="仿宋"/>
          <w:color w:val="000000"/>
          <w:szCs w:val="32"/>
        </w:rPr>
      </w:pPr>
      <w:r>
        <w:rPr>
          <w:rFonts w:ascii="仿宋" w:eastAsia="仿宋" w:hAnsi="仿宋" w:cs="仿宋" w:hint="eastAsia"/>
          <w:color w:val="000000"/>
          <w:szCs w:val="32"/>
        </w:rPr>
        <w:t>不断改革学科建设体制机制，明确学科建设主体责任。围绕双一流建设目标，根据国家“放管服”政策精神，明确学校、学院在学科建设上的服务定位和职能界限，理顺责权利关系。学校依托学科建设领导小组，或引</w:t>
      </w:r>
      <w:r>
        <w:rPr>
          <w:rFonts w:ascii="仿宋" w:eastAsia="仿宋" w:hAnsi="仿宋" w:cs="仿宋" w:hint="eastAsia"/>
          <w:color w:val="000000"/>
          <w:szCs w:val="32"/>
        </w:rPr>
        <w:t>入战略科学家、组建学校学科建设与规划委</w:t>
      </w:r>
      <w:r>
        <w:rPr>
          <w:rFonts w:ascii="仿宋" w:eastAsia="仿宋" w:hAnsi="仿宋" w:cs="仿宋" w:hint="eastAsia"/>
          <w:szCs w:val="32"/>
        </w:rPr>
        <w:t>员会，</w:t>
      </w:r>
      <w:r>
        <w:rPr>
          <w:rFonts w:ascii="仿宋" w:eastAsia="仿宋" w:hAnsi="仿宋" w:cs="仿宋" w:hint="eastAsia"/>
          <w:color w:val="000000"/>
          <w:szCs w:val="32"/>
        </w:rPr>
        <w:t>负责学校学科的总体规划、发展战略等顶层设计，</w:t>
      </w:r>
      <w:r>
        <w:rPr>
          <w:rFonts w:ascii="仿宋" w:eastAsia="仿宋" w:hAnsi="仿宋" w:cs="仿宋" w:hint="eastAsia"/>
          <w:color w:val="000000"/>
          <w:szCs w:val="32"/>
        </w:rPr>
        <w:lastRenderedPageBreak/>
        <w:t>负责学科建设要素投入政策和制度建立，</w:t>
      </w:r>
      <w:r>
        <w:rPr>
          <w:rFonts w:ascii="仿宋" w:eastAsia="仿宋" w:hAnsi="仿宋" w:cs="仿宋" w:hint="eastAsia"/>
          <w:szCs w:val="32"/>
          <w:shd w:val="clear" w:color="auto" w:fill="FFFFFF"/>
        </w:rPr>
        <w:t>组织学科建设单位开展学科系统建设，</w:t>
      </w:r>
      <w:r>
        <w:rPr>
          <w:rFonts w:ascii="仿宋" w:eastAsia="仿宋" w:hAnsi="仿宋" w:cs="仿宋" w:hint="eastAsia"/>
          <w:color w:val="000000"/>
          <w:szCs w:val="32"/>
        </w:rPr>
        <w:t>负责学科建设过程中的监督检查、服务和</w:t>
      </w:r>
      <w:r>
        <w:rPr>
          <w:rFonts w:ascii="仿宋" w:eastAsia="仿宋" w:hAnsi="仿宋" w:cs="仿宋" w:hint="eastAsia"/>
          <w:szCs w:val="32"/>
          <w:shd w:val="clear" w:color="auto" w:fill="FFFFFF"/>
        </w:rPr>
        <w:t>目标</w:t>
      </w:r>
      <w:r>
        <w:rPr>
          <w:rFonts w:ascii="仿宋" w:eastAsia="仿宋" w:hAnsi="仿宋" w:cs="仿宋" w:hint="eastAsia"/>
          <w:color w:val="000000"/>
          <w:szCs w:val="32"/>
        </w:rPr>
        <w:t>考核；学院等学科建设单位对各个学科建设目标的实现承担主体责任，负责落实学科建设目标，组织实施学科建设。学校逐渐</w:t>
      </w:r>
      <w:r>
        <w:rPr>
          <w:rFonts w:ascii="仿宋" w:eastAsia="仿宋" w:hAnsi="仿宋" w:cs="仿宋" w:hint="eastAsia"/>
          <w:szCs w:val="32"/>
          <w:shd w:val="clear" w:color="auto" w:fill="FFFFFF"/>
        </w:rPr>
        <w:t>优化调整学科建设组织形式，在力争一个一级学科只归属一个行政单位</w:t>
      </w:r>
      <w:r>
        <w:rPr>
          <w:rFonts w:ascii="仿宋" w:eastAsia="仿宋" w:hAnsi="仿宋" w:cs="仿宋" w:hint="eastAsia"/>
          <w:color w:val="000000"/>
          <w:szCs w:val="32"/>
        </w:rPr>
        <w:t>的基础上，逐步以学科群或学科门类组建学科建设单位，实现“大学科—大科研—大学院”建设模式，促进学科交叉发展，减少行政壁垒，优化学科建设制度。</w:t>
      </w:r>
    </w:p>
    <w:p w:rsidR="003D6EF2" w:rsidRDefault="00264E13" w:rsidP="00305424">
      <w:pPr>
        <w:pStyle w:val="2"/>
        <w:keepNext w:val="0"/>
        <w:keepLines w:val="0"/>
        <w:spacing w:before="0" w:after="0" w:line="240" w:lineRule="auto"/>
        <w:ind w:firstLineChars="198" w:firstLine="628"/>
        <w:rPr>
          <w:rFonts w:ascii="仿宋" w:eastAsia="仿宋" w:hAnsi="仿宋" w:cs="仿宋"/>
        </w:rPr>
      </w:pPr>
      <w:bookmarkStart w:id="11" w:name="_Toc487012290"/>
      <w:r>
        <w:rPr>
          <w:rFonts w:ascii="仿宋" w:eastAsia="仿宋" w:hAnsi="仿宋" w:cs="仿宋" w:hint="eastAsia"/>
        </w:rPr>
        <w:t>（五）加强绩效考核，科学配置学科资源</w:t>
      </w:r>
      <w:bookmarkEnd w:id="11"/>
    </w:p>
    <w:p w:rsidR="003D6EF2" w:rsidRDefault="00264E13" w:rsidP="00305424">
      <w:pPr>
        <w:ind w:firstLineChars="200" w:firstLine="632"/>
        <w:rPr>
          <w:rFonts w:ascii="仿宋" w:eastAsia="仿宋" w:hAnsi="仿宋" w:cs="仿宋"/>
          <w:color w:val="000000"/>
          <w:szCs w:val="32"/>
        </w:rPr>
      </w:pPr>
      <w:r>
        <w:rPr>
          <w:rFonts w:ascii="仿宋" w:eastAsia="仿宋" w:hAnsi="仿宋" w:cs="仿宋" w:hint="eastAsia"/>
          <w:color w:val="000000"/>
          <w:szCs w:val="32"/>
        </w:rPr>
        <w:t>建立和完善学科建设资源配置机制，下放学科建设自主权。学校按照“放管服”的改革要求，降低管理重心，下放管理权限，对学科建设单位或双一流学科建设项目，围绕师资队伍、人才培养、科学研究、社会服务、国际交流等五项要素，落实建设任务，拨付建设经费，配给学科建设资源，实现建设任务、投入资源“一张清单”。落实规划目标管理考核的激励政策，实行建设要素绩效目标管理，按照学科建设绩效动态调整学科建设资源，将下放学科建设自主权，与加强动态过程管理和激励紧密结合，促进学科建设效益的提升。</w:t>
      </w:r>
    </w:p>
    <w:p w:rsidR="003D6EF2" w:rsidRDefault="00264E13" w:rsidP="00305424">
      <w:pPr>
        <w:pStyle w:val="2"/>
        <w:keepNext w:val="0"/>
        <w:keepLines w:val="0"/>
        <w:spacing w:before="0" w:after="0" w:line="240" w:lineRule="auto"/>
        <w:ind w:firstLineChars="198" w:firstLine="628"/>
        <w:rPr>
          <w:rFonts w:ascii="仿宋" w:eastAsia="仿宋" w:hAnsi="仿宋" w:cs="仿宋"/>
        </w:rPr>
      </w:pPr>
      <w:bookmarkStart w:id="12" w:name="_Toc487012291"/>
      <w:r>
        <w:rPr>
          <w:rFonts w:ascii="仿宋" w:eastAsia="仿宋" w:hAnsi="仿宋" w:cs="仿宋" w:hint="eastAsia"/>
        </w:rPr>
        <w:t>（六</w:t>
      </w:r>
      <w:r>
        <w:rPr>
          <w:rFonts w:ascii="仿宋" w:eastAsia="仿宋" w:hAnsi="仿宋" w:cs="仿宋" w:hint="eastAsia"/>
        </w:rPr>
        <w:t>）增强发展活力，加快建设学科特区</w:t>
      </w:r>
      <w:bookmarkEnd w:id="12"/>
    </w:p>
    <w:p w:rsidR="003D6EF2" w:rsidRDefault="00264E13" w:rsidP="00305424">
      <w:pPr>
        <w:ind w:firstLineChars="200" w:firstLine="632"/>
        <w:rPr>
          <w:rFonts w:ascii="仿宋" w:eastAsia="仿宋" w:hAnsi="仿宋" w:cs="仿宋"/>
          <w:color w:val="000000"/>
          <w:szCs w:val="32"/>
        </w:rPr>
      </w:pPr>
      <w:r>
        <w:rPr>
          <w:rFonts w:ascii="仿宋" w:eastAsia="仿宋" w:hAnsi="仿宋" w:cs="仿宋" w:hint="eastAsia"/>
          <w:color w:val="000000"/>
          <w:szCs w:val="32"/>
        </w:rPr>
        <w:t>围绕“双一流”建设目标，以新兴交叉学科学部建设为切入点，打破学科建设的学院、学部壁垒，构建有利于交叉融合、孕育新学科的体制机制，建设若干学科特区。</w:t>
      </w:r>
    </w:p>
    <w:p w:rsidR="003D6EF2" w:rsidRDefault="00264E13" w:rsidP="00305424">
      <w:pPr>
        <w:ind w:firstLineChars="200" w:firstLine="632"/>
        <w:rPr>
          <w:rFonts w:ascii="仿宋" w:eastAsia="仿宋" w:hAnsi="仿宋" w:cs="仿宋"/>
          <w:b/>
          <w:szCs w:val="32"/>
        </w:rPr>
      </w:pPr>
      <w:r>
        <w:rPr>
          <w:rFonts w:ascii="仿宋" w:eastAsia="仿宋" w:hAnsi="仿宋" w:cs="仿宋" w:hint="eastAsia"/>
          <w:color w:val="000000"/>
          <w:szCs w:val="32"/>
        </w:rPr>
        <w:lastRenderedPageBreak/>
        <w:t>进入学科特区的学科，以建设成为一流学科为目标定位，发展方向和研究方向明确、特色鲜明，有望形成重大原创性理论和解决重大现实问题，发展潜力大，能够推动学科发展。学科特区建设坚持管理重心下移，以政策激励为导向，以资金投入为保障，突破现有制约和机制障碍，赋予学科特区在学科建设模式、人才聘用使用等方面享有相应自主权。以国际通行的评价体系为</w:t>
      </w:r>
      <w:r>
        <w:rPr>
          <w:rFonts w:ascii="仿宋" w:eastAsia="仿宋" w:hAnsi="仿宋" w:cs="仿宋" w:hint="eastAsia"/>
          <w:color w:val="000000"/>
          <w:szCs w:val="32"/>
        </w:rPr>
        <w:t>标准，探索与国际接轨、与国情符合、与学校匹配的学科管理体制和科研管理运行机制，构建学科建设新模式。以富有竞争力的科研平台条件、薪酬待遇吸引和凝聚高层次人才，在选人、用人的体制机制上实现新突破，建设一流的科研团队，产出一流研究成果。</w:t>
      </w:r>
    </w:p>
    <w:p w:rsidR="003D6EF2" w:rsidRDefault="00264E13" w:rsidP="00305424">
      <w:pPr>
        <w:pStyle w:val="2"/>
        <w:keepNext w:val="0"/>
        <w:keepLines w:val="0"/>
        <w:spacing w:before="0" w:after="0" w:line="240" w:lineRule="auto"/>
        <w:ind w:firstLineChars="198" w:firstLine="628"/>
        <w:rPr>
          <w:rFonts w:ascii="仿宋" w:eastAsia="仿宋" w:hAnsi="仿宋" w:cs="仿宋"/>
        </w:rPr>
      </w:pPr>
      <w:bookmarkStart w:id="13" w:name="_Toc487012292"/>
      <w:r>
        <w:rPr>
          <w:rFonts w:ascii="仿宋" w:eastAsia="仿宋" w:hAnsi="仿宋" w:cs="仿宋" w:hint="eastAsia"/>
        </w:rPr>
        <w:t>（七）强化科学管理，构建科学评估体系</w:t>
      </w:r>
      <w:bookmarkEnd w:id="13"/>
    </w:p>
    <w:p w:rsidR="003D6EF2" w:rsidRDefault="00264E13" w:rsidP="00305424">
      <w:pPr>
        <w:ind w:firstLineChars="200" w:firstLine="632"/>
        <w:rPr>
          <w:rFonts w:ascii="仿宋" w:eastAsia="仿宋" w:hAnsi="仿宋" w:cs="仿宋"/>
          <w:color w:val="000000"/>
          <w:szCs w:val="32"/>
        </w:rPr>
      </w:pPr>
      <w:r>
        <w:rPr>
          <w:rFonts w:ascii="仿宋" w:eastAsia="仿宋" w:hAnsi="仿宋" w:cs="仿宋" w:hint="eastAsia"/>
          <w:color w:val="000000"/>
          <w:szCs w:val="32"/>
        </w:rPr>
        <w:t>以“双一流”建设为契机，以学科建设目标为引领，加强对学科建设的过程管理，建立以绩效考核和发展评估为导向的科学评价体系。</w:t>
      </w:r>
    </w:p>
    <w:p w:rsidR="003D6EF2" w:rsidRDefault="00264E13" w:rsidP="00305424">
      <w:pPr>
        <w:ind w:firstLineChars="200" w:firstLine="632"/>
        <w:rPr>
          <w:rFonts w:ascii="仿宋" w:eastAsia="仿宋" w:hAnsi="仿宋" w:cs="仿宋"/>
          <w:color w:val="000000"/>
          <w:szCs w:val="32"/>
        </w:rPr>
      </w:pPr>
      <w:r>
        <w:rPr>
          <w:rFonts w:ascii="仿宋" w:eastAsia="仿宋" w:hAnsi="仿宋" w:cs="仿宋" w:hint="eastAsia"/>
          <w:color w:val="000000"/>
          <w:szCs w:val="32"/>
        </w:rPr>
        <w:t>1.</w:t>
      </w:r>
      <w:r>
        <w:rPr>
          <w:rFonts w:ascii="仿宋" w:eastAsia="仿宋" w:hAnsi="仿宋" w:cs="仿宋" w:hint="eastAsia"/>
          <w:color w:val="000000"/>
          <w:szCs w:val="32"/>
        </w:rPr>
        <w:t>以教育部学科评估指标体系为依据，推进学科自我评价。根据教育部学位中心第四轮学科评估结果，对学校学科进行深入分析，把握各</w:t>
      </w:r>
      <w:r>
        <w:rPr>
          <w:rFonts w:ascii="仿宋" w:eastAsia="仿宋" w:hAnsi="仿宋" w:cs="仿宋" w:hint="eastAsia"/>
          <w:color w:val="000000"/>
          <w:szCs w:val="32"/>
        </w:rPr>
        <w:t>学科在国内高校中的位次、实际发展水平，结合学校顶层设计和评价指标体系，形成学校学科建设的自我评价体系，推动学科对照发展目标，开展自我评估、过程评估。</w:t>
      </w:r>
    </w:p>
    <w:p w:rsidR="003D6EF2" w:rsidRDefault="00264E13" w:rsidP="00305424">
      <w:pPr>
        <w:ind w:firstLineChars="200" w:firstLine="632"/>
        <w:rPr>
          <w:rFonts w:ascii="仿宋" w:eastAsia="仿宋" w:hAnsi="仿宋" w:cs="仿宋"/>
          <w:color w:val="000000"/>
          <w:szCs w:val="32"/>
        </w:rPr>
      </w:pPr>
      <w:r>
        <w:rPr>
          <w:rFonts w:ascii="仿宋" w:eastAsia="仿宋" w:hAnsi="仿宋" w:cs="仿宋" w:hint="eastAsia"/>
          <w:color w:val="000000"/>
          <w:szCs w:val="32"/>
        </w:rPr>
        <w:t>2.</w:t>
      </w:r>
      <w:r>
        <w:rPr>
          <w:rFonts w:ascii="仿宋" w:eastAsia="仿宋" w:hAnsi="仿宋" w:cs="仿宋" w:hint="eastAsia"/>
          <w:color w:val="000000"/>
          <w:szCs w:val="32"/>
        </w:rPr>
        <w:t>以国际通行评价方式为借鉴，适时引进国际评价。按照国际通行的学科评价方式和做法，以提高人才培养质量和科学研究质量为导向，适时引入国际评估。通过国际评估，了解国际同行</w:t>
      </w:r>
      <w:r>
        <w:rPr>
          <w:rFonts w:ascii="仿宋" w:eastAsia="仿宋" w:hAnsi="仿宋" w:cs="仿宋" w:hint="eastAsia"/>
          <w:color w:val="000000"/>
          <w:szCs w:val="32"/>
        </w:rPr>
        <w:lastRenderedPageBreak/>
        <w:t>对我们的认知，扩大国际影响力，改进学科建设方式。</w:t>
      </w:r>
    </w:p>
    <w:p w:rsidR="003D6EF2" w:rsidRDefault="00264E13" w:rsidP="00305424">
      <w:pPr>
        <w:pStyle w:val="2"/>
        <w:keepNext w:val="0"/>
        <w:keepLines w:val="0"/>
        <w:spacing w:before="0" w:after="0" w:line="240" w:lineRule="auto"/>
        <w:ind w:firstLineChars="198" w:firstLine="628"/>
        <w:rPr>
          <w:rFonts w:ascii="仿宋" w:eastAsia="仿宋" w:hAnsi="仿宋" w:cs="仿宋"/>
        </w:rPr>
      </w:pPr>
      <w:bookmarkStart w:id="14" w:name="_Toc487012293"/>
      <w:r>
        <w:rPr>
          <w:rFonts w:ascii="仿宋" w:eastAsia="仿宋" w:hAnsi="仿宋" w:cs="仿宋" w:hint="eastAsia"/>
        </w:rPr>
        <w:t>（八）关注国际影响，提升世界</w:t>
      </w:r>
      <w:bookmarkEnd w:id="14"/>
      <w:r>
        <w:rPr>
          <w:rFonts w:ascii="仿宋" w:eastAsia="仿宋" w:hAnsi="仿宋" w:cs="仿宋" w:hint="eastAsia"/>
        </w:rPr>
        <w:t>学术声誉</w:t>
      </w:r>
      <w:r>
        <w:rPr>
          <w:rFonts w:ascii="仿宋" w:eastAsia="仿宋" w:hAnsi="仿宋" w:cs="仿宋" w:hint="eastAsia"/>
        </w:rPr>
        <w:t xml:space="preserve"> </w:t>
      </w:r>
    </w:p>
    <w:p w:rsidR="003D6EF2" w:rsidRDefault="00264E13" w:rsidP="00305424">
      <w:pPr>
        <w:ind w:firstLineChars="200" w:firstLine="632"/>
        <w:rPr>
          <w:rFonts w:ascii="仿宋" w:eastAsia="仿宋" w:hAnsi="仿宋" w:cs="仿宋"/>
          <w:szCs w:val="32"/>
        </w:rPr>
      </w:pPr>
      <w:r>
        <w:rPr>
          <w:rFonts w:ascii="仿宋" w:eastAsia="仿宋" w:hAnsi="仿宋" w:cs="仿宋" w:hint="eastAsia"/>
          <w:szCs w:val="32"/>
        </w:rPr>
        <w:t>以世界一流大学和一流学科建设为目标，以提升学科水平为着力点，积极关注国际有影响力评估机构的排名，使“</w:t>
      </w:r>
      <w:r>
        <w:rPr>
          <w:rFonts w:ascii="仿宋" w:eastAsia="仿宋" w:hAnsi="仿宋" w:cs="仿宋" w:hint="eastAsia"/>
          <w:szCs w:val="32"/>
        </w:rPr>
        <w:t>ESI</w:t>
      </w:r>
      <w:r>
        <w:rPr>
          <w:rFonts w:ascii="仿宋" w:eastAsia="仿宋" w:hAnsi="仿宋" w:cs="仿宋" w:hint="eastAsia"/>
          <w:szCs w:val="32"/>
        </w:rPr>
        <w:t>前</w:t>
      </w:r>
      <w:r>
        <w:rPr>
          <w:rFonts w:ascii="仿宋" w:eastAsia="仿宋" w:hAnsi="仿宋" w:cs="仿宋" w:hint="eastAsia"/>
          <w:szCs w:val="32"/>
        </w:rPr>
        <w:t>1%</w:t>
      </w:r>
      <w:r>
        <w:rPr>
          <w:rFonts w:ascii="仿宋" w:eastAsia="仿宋" w:hAnsi="仿宋" w:cs="仿宋" w:hint="eastAsia"/>
          <w:szCs w:val="32"/>
        </w:rPr>
        <w:t>学科”等具有国际可比性和显示度的学科数量得到显著提升。</w:t>
      </w:r>
    </w:p>
    <w:p w:rsidR="003D6EF2" w:rsidRDefault="00264E13" w:rsidP="00305424">
      <w:pPr>
        <w:ind w:firstLineChars="200" w:firstLine="632"/>
        <w:rPr>
          <w:rFonts w:ascii="仿宋" w:eastAsia="仿宋" w:hAnsi="仿宋" w:cs="仿宋"/>
          <w:szCs w:val="32"/>
        </w:rPr>
      </w:pPr>
      <w:r>
        <w:rPr>
          <w:rFonts w:ascii="仿宋" w:eastAsia="仿宋" w:hAnsi="仿宋" w:cs="仿宋" w:hint="eastAsia"/>
          <w:szCs w:val="32"/>
        </w:rPr>
        <w:t>1.</w:t>
      </w:r>
      <w:r>
        <w:rPr>
          <w:rFonts w:ascii="仿宋" w:eastAsia="仿宋" w:hAnsi="仿宋" w:cs="仿宋" w:hint="eastAsia"/>
          <w:szCs w:val="32"/>
        </w:rPr>
        <w:t>实施</w:t>
      </w:r>
      <w:r>
        <w:rPr>
          <w:rFonts w:ascii="仿宋" w:eastAsia="仿宋" w:hAnsi="仿宋" w:cs="仿宋" w:hint="eastAsia"/>
          <w:szCs w:val="32"/>
        </w:rPr>
        <w:t>ESI</w:t>
      </w:r>
      <w:r>
        <w:rPr>
          <w:rFonts w:ascii="仿宋" w:eastAsia="仿宋" w:hAnsi="仿宋" w:cs="仿宋" w:hint="eastAsia"/>
          <w:szCs w:val="32"/>
        </w:rPr>
        <w:t>学科提升计划。通过专项支持，加强计算机科学与技术、数学、神经科学与行为科学、环境科学、社会科学总论等有希望进入世界排名前</w:t>
      </w:r>
      <w:r>
        <w:rPr>
          <w:rFonts w:ascii="仿宋" w:eastAsia="仿宋" w:hAnsi="仿宋" w:cs="仿宋" w:hint="eastAsia"/>
          <w:szCs w:val="32"/>
        </w:rPr>
        <w:t>1%</w:t>
      </w:r>
      <w:r>
        <w:rPr>
          <w:rFonts w:ascii="仿宋" w:eastAsia="仿宋" w:hAnsi="仿宋" w:cs="仿宋" w:hint="eastAsia"/>
          <w:szCs w:val="32"/>
        </w:rPr>
        <w:t>的潜力学科建设，有针对性地奖励和支持上述各学科教师在高水平期刊上发表高水平、高被引论文，产出高水平学术成果，不断提升相关学科整体科研实力，提高其国际学术影响力，加快推进我校进入世界一流学科的步伐。</w:t>
      </w:r>
    </w:p>
    <w:p w:rsidR="003D6EF2" w:rsidRDefault="00264E13" w:rsidP="00305424">
      <w:pPr>
        <w:ind w:firstLineChars="200" w:firstLine="632"/>
        <w:rPr>
          <w:rFonts w:ascii="仿宋" w:eastAsia="仿宋" w:hAnsi="仿宋" w:cs="仿宋"/>
          <w:szCs w:val="32"/>
        </w:rPr>
      </w:pPr>
      <w:r>
        <w:rPr>
          <w:rFonts w:ascii="仿宋" w:eastAsia="仿宋" w:hAnsi="仿宋" w:cs="仿宋" w:hint="eastAsia"/>
          <w:szCs w:val="32"/>
        </w:rPr>
        <w:t xml:space="preserve">2. </w:t>
      </w:r>
      <w:r>
        <w:rPr>
          <w:rFonts w:ascii="仿宋" w:eastAsia="仿宋" w:hAnsi="仿宋" w:cs="仿宋" w:hint="eastAsia"/>
          <w:szCs w:val="32"/>
        </w:rPr>
        <w:t>实施国际伙伴推进计划。为加强强势、优势学科的国际学术影响力和知名度，主动寻找国际合作伙伴。建立以相关学科为依</w:t>
      </w:r>
      <w:r>
        <w:rPr>
          <w:rFonts w:ascii="仿宋" w:eastAsia="仿宋" w:hAnsi="仿宋" w:cs="仿宋" w:hint="eastAsia"/>
          <w:szCs w:val="32"/>
        </w:rPr>
        <w:t>托的国际研究院，开展实质性的合作办学和科学研究，从研究生培养、科研合作等方面提升在国际学术中的学科话语权。</w:t>
      </w:r>
    </w:p>
    <w:p w:rsidR="003D6EF2" w:rsidRDefault="00264E13" w:rsidP="00305424">
      <w:pPr>
        <w:ind w:firstLineChars="200" w:firstLine="632"/>
        <w:rPr>
          <w:rFonts w:ascii="仿宋" w:eastAsia="仿宋" w:hAnsi="仿宋" w:cs="仿宋"/>
          <w:szCs w:val="32"/>
        </w:rPr>
      </w:pPr>
      <w:r>
        <w:rPr>
          <w:rFonts w:ascii="仿宋" w:eastAsia="仿宋" w:hAnsi="仿宋" w:cs="仿宋" w:hint="eastAsia"/>
          <w:szCs w:val="32"/>
        </w:rPr>
        <w:t>3.</w:t>
      </w:r>
      <w:r>
        <w:rPr>
          <w:rFonts w:ascii="仿宋" w:eastAsia="仿宋" w:hAnsi="仿宋" w:cs="仿宋" w:hint="eastAsia"/>
          <w:szCs w:val="32"/>
        </w:rPr>
        <w:t>实施国际人才追踪计划。一流学科建设要依托国际一流人才，学校鼓励和支持各学院依据</w:t>
      </w:r>
      <w:r>
        <w:rPr>
          <w:rFonts w:ascii="仿宋" w:eastAsia="仿宋" w:hAnsi="仿宋" w:cs="仿宋" w:hint="eastAsia"/>
          <w:szCs w:val="32"/>
        </w:rPr>
        <w:t>ESI</w:t>
      </w:r>
      <w:r>
        <w:rPr>
          <w:rFonts w:ascii="仿宋" w:eastAsia="仿宋" w:hAnsi="仿宋" w:cs="仿宋" w:hint="eastAsia"/>
          <w:szCs w:val="32"/>
        </w:rPr>
        <w:t>等数据库，开展大数据分析，跟踪相关学术领域的学术热点和领导人才，引进高端人才或潜力学者，邀请顶级学者开展学术合作。</w:t>
      </w:r>
    </w:p>
    <w:p w:rsidR="003D6EF2" w:rsidRDefault="00264E13" w:rsidP="00305424">
      <w:pPr>
        <w:pStyle w:val="1"/>
        <w:keepNext w:val="0"/>
        <w:keepLines w:val="0"/>
        <w:spacing w:before="0" w:after="0" w:line="240" w:lineRule="auto"/>
        <w:ind w:firstLineChars="198" w:firstLine="625"/>
        <w:rPr>
          <w:rFonts w:ascii="黑体" w:eastAsia="黑体" w:hAnsi="黑体" w:cs="黑体"/>
          <w:b w:val="0"/>
          <w:bCs w:val="0"/>
          <w:sz w:val="32"/>
          <w:szCs w:val="32"/>
        </w:rPr>
      </w:pPr>
      <w:bookmarkStart w:id="15" w:name="_Toc487012294"/>
      <w:r>
        <w:rPr>
          <w:rFonts w:ascii="黑体" w:eastAsia="黑体" w:hAnsi="黑体" w:cs="黑体" w:hint="eastAsia"/>
          <w:b w:val="0"/>
          <w:bCs w:val="0"/>
          <w:sz w:val="32"/>
          <w:szCs w:val="32"/>
        </w:rPr>
        <w:t>五、支撑体系与保障机制</w:t>
      </w:r>
      <w:bookmarkEnd w:id="15"/>
    </w:p>
    <w:p w:rsidR="003D6EF2" w:rsidRDefault="00264E13" w:rsidP="00305424">
      <w:pPr>
        <w:pStyle w:val="a6"/>
        <w:widowControl w:val="0"/>
        <w:shd w:val="clear" w:color="auto" w:fill="FFFFFF"/>
        <w:spacing w:before="0" w:beforeAutospacing="0" w:after="0" w:afterAutospacing="0"/>
        <w:ind w:firstLineChars="200" w:firstLine="632"/>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学校将坚持一张蓝图绘到底，通过加强党的领导，全面推进综合改革、强化学术治理体系、加快人才队伍建设、加大经费投</w:t>
      </w:r>
      <w:r>
        <w:rPr>
          <w:rFonts w:ascii="仿宋" w:eastAsia="仿宋" w:hAnsi="仿宋" w:cs="仿宋" w:hint="eastAsia"/>
          <w:color w:val="000000"/>
          <w:sz w:val="32"/>
          <w:szCs w:val="32"/>
          <w:shd w:val="clear" w:color="auto" w:fill="FFFFFF"/>
        </w:rPr>
        <w:lastRenderedPageBreak/>
        <w:t>入力度等保障学科规划目标实现和任务的完成。</w:t>
      </w:r>
    </w:p>
    <w:p w:rsidR="003D6EF2" w:rsidRDefault="00264E13" w:rsidP="00305424">
      <w:pPr>
        <w:pStyle w:val="2"/>
        <w:keepNext w:val="0"/>
        <w:keepLines w:val="0"/>
        <w:spacing w:before="0" w:after="0" w:line="240" w:lineRule="auto"/>
        <w:ind w:firstLineChars="198" w:firstLine="628"/>
        <w:rPr>
          <w:rFonts w:ascii="仿宋" w:eastAsia="仿宋" w:hAnsi="仿宋" w:cs="仿宋"/>
        </w:rPr>
      </w:pPr>
      <w:bookmarkStart w:id="16" w:name="_Toc487012295"/>
      <w:r>
        <w:rPr>
          <w:rFonts w:ascii="仿宋" w:eastAsia="仿宋" w:hAnsi="仿宋" w:cs="仿宋" w:hint="eastAsia"/>
        </w:rPr>
        <w:t>（一）加强党的领导，统领学科建设全局</w:t>
      </w:r>
      <w:bookmarkEnd w:id="16"/>
    </w:p>
    <w:p w:rsidR="003D6EF2" w:rsidRDefault="00264E13" w:rsidP="00305424">
      <w:pPr>
        <w:ind w:firstLineChars="198" w:firstLine="625"/>
        <w:rPr>
          <w:rFonts w:ascii="仿宋" w:eastAsia="仿宋" w:hAnsi="仿宋" w:cs="仿宋"/>
          <w:szCs w:val="32"/>
        </w:rPr>
      </w:pPr>
      <w:r>
        <w:rPr>
          <w:rFonts w:ascii="仿宋" w:eastAsia="仿宋" w:hAnsi="仿宋" w:cs="仿宋" w:hint="eastAsia"/>
          <w:szCs w:val="32"/>
        </w:rPr>
        <w:t>坚定党的领导，坚持中国特色社会主义高校的政治定位，坚定社会主义办学方向，坚持和完善党委领导下的校长负责制，全面加强党对学科建设工作的领导。以习近平总书记系列重要讲话精神指导办学实际，用中央决策部署统一思想认识、指导治校理教。按照为人民服务、为中国共产党治国理政服务、为巩固和发展中国特色社会主义服务、为改革开放和社会主义现代化建设服务的要求，强化立德树人教育。在学科的战略规划和建设中，坚定广大师生对中国特色社会主义道路自信、理论自信、制度自信、文化自信。在学科建设的重大决</w:t>
      </w:r>
      <w:r>
        <w:rPr>
          <w:rFonts w:ascii="仿宋" w:eastAsia="仿宋" w:hAnsi="仿宋" w:cs="仿宋" w:hint="eastAsia"/>
          <w:szCs w:val="32"/>
        </w:rPr>
        <w:t>策中，在高层次人才引育上，依托党委常委会等议事决策机制，加强党的领导力，把握方向、固本强基，全面推进世界一流大学和一流学科建设。</w:t>
      </w:r>
    </w:p>
    <w:p w:rsidR="003D6EF2" w:rsidRDefault="00264E13" w:rsidP="00305424">
      <w:pPr>
        <w:pStyle w:val="2"/>
        <w:keepNext w:val="0"/>
        <w:keepLines w:val="0"/>
        <w:spacing w:before="0" w:after="0" w:line="240" w:lineRule="auto"/>
        <w:ind w:firstLineChars="198" w:firstLine="628"/>
        <w:rPr>
          <w:rFonts w:ascii="仿宋" w:eastAsia="仿宋" w:hAnsi="仿宋" w:cs="仿宋"/>
        </w:rPr>
      </w:pPr>
      <w:bookmarkStart w:id="17" w:name="_Toc487012296"/>
      <w:r>
        <w:rPr>
          <w:rFonts w:ascii="仿宋" w:eastAsia="仿宋" w:hAnsi="仿宋" w:cs="仿宋" w:hint="eastAsia"/>
        </w:rPr>
        <w:t>（二）全面系统推进综合改革</w:t>
      </w:r>
      <w:bookmarkEnd w:id="17"/>
    </w:p>
    <w:p w:rsidR="003D6EF2" w:rsidRDefault="00264E13" w:rsidP="00305424">
      <w:pPr>
        <w:ind w:firstLineChars="198" w:firstLine="625"/>
        <w:rPr>
          <w:rFonts w:ascii="仿宋" w:eastAsia="仿宋" w:hAnsi="仿宋" w:cs="仿宋"/>
          <w:szCs w:val="32"/>
        </w:rPr>
      </w:pPr>
      <w:r>
        <w:rPr>
          <w:rFonts w:ascii="仿宋" w:eastAsia="仿宋" w:hAnsi="仿宋" w:cs="仿宋" w:hint="eastAsia"/>
          <w:szCs w:val="32"/>
        </w:rPr>
        <w:t>依托“创新兴校”战略，把学科建设作为学术发展和制度创新的着力点，以财经管理体制与人事分配制度重心下移为突破口，通过学院试点和学术特区的方式稳步推进学科建设中人事、财经、教学、科研、国际交流与合作等方面的改革和制度创新，以综合改革破除体制机制障碍。按照高教法、大学章程、学术委员会章程规定，贯彻落实国家五部委“放管服”改革精神，改革“从上到下”职能管理理念</w:t>
      </w:r>
      <w:r>
        <w:rPr>
          <w:rFonts w:ascii="仿宋" w:eastAsia="仿宋" w:hAnsi="仿宋" w:cs="仿宋" w:hint="eastAsia"/>
          <w:szCs w:val="32"/>
        </w:rPr>
        <w:t>为“强调规划、落实权限、过程监控、动态考核”的服务管理理念，改革“条块分割”的学科资源分配机制</w:t>
      </w:r>
      <w:r>
        <w:rPr>
          <w:rFonts w:ascii="仿宋" w:eastAsia="仿宋" w:hAnsi="仿宋" w:cs="仿宋" w:hint="eastAsia"/>
          <w:szCs w:val="32"/>
        </w:rPr>
        <w:lastRenderedPageBreak/>
        <w:t>为</w:t>
      </w:r>
      <w:r>
        <w:rPr>
          <w:rFonts w:ascii="仿宋" w:eastAsia="仿宋" w:hAnsi="仿宋" w:cs="仿宋" w:hint="eastAsia"/>
          <w:szCs w:val="32"/>
        </w:rPr>
        <w:t xml:space="preserve"> </w:t>
      </w:r>
      <w:r>
        <w:rPr>
          <w:rFonts w:ascii="仿宋" w:eastAsia="仿宋" w:hAnsi="仿宋" w:cs="仿宋" w:hint="eastAsia"/>
          <w:szCs w:val="32"/>
        </w:rPr>
        <w:t>“以学科为基础”的系统建设分配机制，改革“按需设院”学科建设组织形式为按“学科门类、学科群”设置学科组织形式，建立起有利于人才培养和学科发展的综合改革体制机制。</w:t>
      </w:r>
    </w:p>
    <w:p w:rsidR="003D6EF2" w:rsidRDefault="00264E13" w:rsidP="00305424">
      <w:pPr>
        <w:pStyle w:val="2"/>
        <w:keepNext w:val="0"/>
        <w:keepLines w:val="0"/>
        <w:spacing w:before="0" w:after="0" w:line="240" w:lineRule="auto"/>
        <w:ind w:firstLineChars="198" w:firstLine="628"/>
        <w:rPr>
          <w:rFonts w:ascii="仿宋" w:eastAsia="仿宋" w:hAnsi="仿宋" w:cs="仿宋"/>
        </w:rPr>
      </w:pPr>
      <w:bookmarkStart w:id="18" w:name="_Toc487012297"/>
      <w:r>
        <w:rPr>
          <w:rFonts w:ascii="仿宋" w:eastAsia="仿宋" w:hAnsi="仿宋" w:cs="仿宋" w:hint="eastAsia"/>
        </w:rPr>
        <w:t>（三）依章保障学术委员会学术权力</w:t>
      </w:r>
      <w:bookmarkEnd w:id="18"/>
    </w:p>
    <w:p w:rsidR="003D6EF2" w:rsidRDefault="00264E13" w:rsidP="00305424">
      <w:pPr>
        <w:ind w:firstLineChars="198" w:firstLine="625"/>
        <w:rPr>
          <w:rFonts w:ascii="仿宋" w:eastAsia="仿宋" w:hAnsi="仿宋" w:cs="仿宋"/>
          <w:szCs w:val="32"/>
        </w:rPr>
      </w:pPr>
      <w:r>
        <w:rPr>
          <w:rFonts w:ascii="仿宋" w:eastAsia="仿宋" w:hAnsi="仿宋" w:cs="仿宋" w:hint="eastAsia"/>
          <w:color w:val="000000"/>
          <w:szCs w:val="32"/>
          <w:shd w:val="clear" w:color="auto" w:fill="FFFFFF"/>
        </w:rPr>
        <w:t>坚持“学术立校”战略，充分发挥学术组织在学校事务中的作用，为学科建设营造良好的学术环境。遵循依法治校的办学理念，树立教学、科研在学校治理体系中的核心地位，按照学校章程和学术委员会章程，充分尊重和发挥学术组织在学校事务中</w:t>
      </w:r>
      <w:r>
        <w:rPr>
          <w:rFonts w:ascii="仿宋" w:eastAsia="仿宋" w:hAnsi="仿宋" w:cs="仿宋" w:hint="eastAsia"/>
          <w:color w:val="000000"/>
          <w:szCs w:val="32"/>
          <w:shd w:val="clear" w:color="auto" w:fill="FFFFFF"/>
        </w:rPr>
        <w:t>学术的论证、评价、决策作用，建立和完善与学校行政事务有机结合的学术制度和程序，发挥学术委员会等学术组织对于学科、专业的设置、调整和建设中的重要作用。依托学术委员会的职能，设立和健全学风与学术道德委员会、职称评定委员会等专项委</w:t>
      </w:r>
      <w:r>
        <w:rPr>
          <w:rFonts w:ascii="仿宋" w:eastAsia="仿宋" w:hAnsi="仿宋" w:cs="仿宋" w:hint="eastAsia"/>
          <w:szCs w:val="32"/>
        </w:rPr>
        <w:t>员会的组织制度和议事规则，与学科建设中师资队伍建设、人才培养、科学研究等学科要素的建设紧密结合起来，做到学科建设的有法可依、科学决策。</w:t>
      </w:r>
    </w:p>
    <w:p w:rsidR="003D6EF2" w:rsidRDefault="00264E13" w:rsidP="00305424">
      <w:pPr>
        <w:pStyle w:val="2"/>
        <w:keepNext w:val="0"/>
        <w:keepLines w:val="0"/>
        <w:spacing w:before="0" w:after="0" w:line="240" w:lineRule="auto"/>
        <w:ind w:firstLineChars="198" w:firstLine="628"/>
        <w:rPr>
          <w:rFonts w:ascii="仿宋" w:eastAsia="仿宋" w:hAnsi="仿宋" w:cs="仿宋"/>
        </w:rPr>
      </w:pPr>
      <w:bookmarkStart w:id="19" w:name="_Toc487012298"/>
      <w:r>
        <w:rPr>
          <w:rFonts w:ascii="仿宋" w:eastAsia="仿宋" w:hAnsi="仿宋" w:cs="仿宋" w:hint="eastAsia"/>
        </w:rPr>
        <w:t>（四）加强学科建设团队的引育力度</w:t>
      </w:r>
      <w:bookmarkEnd w:id="19"/>
    </w:p>
    <w:p w:rsidR="003D6EF2" w:rsidRDefault="00264E13" w:rsidP="00305424">
      <w:pPr>
        <w:ind w:firstLineChars="198" w:firstLine="625"/>
        <w:rPr>
          <w:rFonts w:ascii="仿宋" w:eastAsia="仿宋" w:hAnsi="仿宋" w:cs="仿宋"/>
          <w:szCs w:val="32"/>
        </w:rPr>
      </w:pPr>
      <w:r>
        <w:rPr>
          <w:rFonts w:ascii="仿宋" w:eastAsia="仿宋" w:hAnsi="仿宋" w:cs="仿宋" w:hint="eastAsia"/>
          <w:szCs w:val="32"/>
        </w:rPr>
        <w:t>强化“人才强校”战略，紧密围绕国家重大战略需求和学校建设世界一流大学和一流学科发展目标，充分发挥学科综合优势，努力克服</w:t>
      </w:r>
      <w:r>
        <w:rPr>
          <w:rFonts w:ascii="仿宋" w:eastAsia="仿宋" w:hAnsi="仿宋" w:cs="仿宋" w:hint="eastAsia"/>
          <w:szCs w:val="32"/>
        </w:rPr>
        <w:t>地域不利的困难和局限，不断加大师资队伍建设工作力度，积极制定多元化的引才育才政策，建立一套完备的人才引育体系，发挥学科、人才的“双引擎”作用，以人才驱动创新，以创新驱动发展。深化人事制度改革，用与国际接轨的人力资源管</w:t>
      </w:r>
      <w:r>
        <w:rPr>
          <w:rFonts w:ascii="仿宋" w:eastAsia="仿宋" w:hAnsi="仿宋" w:cs="仿宋" w:hint="eastAsia"/>
          <w:szCs w:val="32"/>
        </w:rPr>
        <w:lastRenderedPageBreak/>
        <w:t>理模式汇聚英才，提高师资选聘质量，优化队伍结构，出台《吉林大学人才引进办法》，梳理学校各类人才引进项目，瞄准一流学科建设目标，整合资源，突出高层次人才建设重点，大力实施“高端人才培育计划”“优秀青年教师培养计划”“培英工程”等，不断加强师资培养力度，保障学科人才队伍的可持续发展。</w:t>
      </w:r>
    </w:p>
    <w:p w:rsidR="003D6EF2" w:rsidRDefault="00264E13" w:rsidP="00305424">
      <w:pPr>
        <w:pStyle w:val="2"/>
        <w:keepNext w:val="0"/>
        <w:keepLines w:val="0"/>
        <w:spacing w:before="0" w:after="0" w:line="240" w:lineRule="auto"/>
        <w:ind w:firstLineChars="198" w:firstLine="628"/>
        <w:rPr>
          <w:rFonts w:ascii="仿宋" w:eastAsia="仿宋" w:hAnsi="仿宋" w:cs="仿宋"/>
        </w:rPr>
      </w:pPr>
      <w:bookmarkStart w:id="20" w:name="_Toc487012299"/>
      <w:r>
        <w:rPr>
          <w:rFonts w:ascii="仿宋" w:eastAsia="仿宋" w:hAnsi="仿宋" w:cs="仿宋" w:hint="eastAsia"/>
        </w:rPr>
        <w:t>（五）积极争取</w:t>
      </w:r>
      <w:r>
        <w:rPr>
          <w:rFonts w:ascii="仿宋" w:eastAsia="仿宋" w:hAnsi="仿宋" w:cs="仿宋" w:hint="eastAsia"/>
        </w:rPr>
        <w:t>各类社会资源的投入</w:t>
      </w:r>
      <w:bookmarkEnd w:id="20"/>
    </w:p>
    <w:p w:rsidR="003D6EF2" w:rsidRDefault="00264E13" w:rsidP="00305424">
      <w:pPr>
        <w:pStyle w:val="a6"/>
        <w:widowControl w:val="0"/>
        <w:shd w:val="clear" w:color="auto" w:fill="FFFFFF"/>
        <w:spacing w:before="0" w:beforeAutospacing="0" w:after="0" w:afterAutospacing="0"/>
        <w:ind w:firstLineChars="200" w:firstLine="632"/>
        <w:rPr>
          <w:rFonts w:ascii="仿宋" w:eastAsia="仿宋" w:hAnsi="仿宋" w:cs="仿宋"/>
          <w:sz w:val="32"/>
          <w:szCs w:val="32"/>
          <w:shd w:val="clear" w:color="auto" w:fill="FFFFFF"/>
        </w:rPr>
      </w:pPr>
      <w:r>
        <w:rPr>
          <w:rFonts w:ascii="仿宋" w:eastAsia="仿宋" w:hAnsi="仿宋" w:cs="仿宋" w:hint="eastAsia"/>
          <w:color w:val="000000"/>
          <w:sz w:val="32"/>
          <w:szCs w:val="32"/>
          <w:shd w:val="clear" w:color="auto" w:fill="FFFFFF"/>
        </w:rPr>
        <w:t>推进“开放活校”战略，面向国家和社会汇聚优质资源，积极推进校企协同、科教协同、医教协同、体教协同、文教协同，在更大范围内争取学科</w:t>
      </w:r>
      <w:r>
        <w:rPr>
          <w:rFonts w:ascii="仿宋" w:eastAsia="仿宋" w:hAnsi="仿宋" w:cs="仿宋" w:hint="eastAsia"/>
          <w:sz w:val="32"/>
          <w:szCs w:val="32"/>
          <w:shd w:val="clear" w:color="auto" w:fill="FFFFFF"/>
        </w:rPr>
        <w:t>建设资源。配合国家综合改革的推进，向国家主管部门建议完善资源分配机制，在按照建设效益分配资源的基础上，按照国家战略布局和建设任务进行资源分配。继续推进“省部共建”工作，加强与教育部和吉林省的沟通协调，进一步落实统筹推进世界一流大学和一流学科建设相关共建工作，落实好吉林省配套的政策和支持，争取中央有关部委的配套支持，拓宽办学资源来源渠道，改善多元投入办学结构，扩充</w:t>
      </w:r>
      <w:r>
        <w:rPr>
          <w:rFonts w:ascii="仿宋" w:eastAsia="仿宋" w:hAnsi="仿宋" w:cs="仿宋" w:hint="eastAsia"/>
          <w:sz w:val="32"/>
          <w:szCs w:val="32"/>
          <w:shd w:val="clear" w:color="auto" w:fill="FFFFFF"/>
        </w:rPr>
        <w:t>社会力量参与办学。</w:t>
      </w:r>
    </w:p>
    <w:p w:rsidR="003D6EF2" w:rsidRDefault="003D6EF2">
      <w:pPr>
        <w:rPr>
          <w:rFonts w:ascii="仿宋" w:eastAsia="仿宋" w:hAnsi="仿宋" w:cs="仿宋"/>
          <w:color w:val="000000"/>
          <w:szCs w:val="32"/>
        </w:rPr>
      </w:pPr>
    </w:p>
    <w:sectPr w:rsidR="003D6EF2" w:rsidSect="003D6EF2">
      <w:footerReference w:type="default" r:id="rId7"/>
      <w:pgSz w:w="11906" w:h="16838"/>
      <w:pgMar w:top="1701" w:right="1531" w:bottom="1531" w:left="1531" w:header="851" w:footer="992" w:gutter="0"/>
      <w:pgNumType w:fmt="numberInDash"/>
      <w:cols w:space="0"/>
      <w:docGrid w:type="linesAndChars" w:linePitch="618"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E13" w:rsidRDefault="00264E13" w:rsidP="003D6EF2">
      <w:r>
        <w:separator/>
      </w:r>
    </w:p>
  </w:endnote>
  <w:endnote w:type="continuationSeparator" w:id="0">
    <w:p w:rsidR="00264E13" w:rsidRDefault="00264E13" w:rsidP="003D6E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default"/>
    <w:sig w:usb0="00000001"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EF2" w:rsidRDefault="003D6EF2">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3D6EF2" w:rsidRDefault="003D6EF2">
                <w:pPr>
                  <w:snapToGrid w:val="0"/>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sidR="00264E13">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305424">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E13" w:rsidRDefault="00264E13" w:rsidP="003D6EF2">
      <w:r>
        <w:separator/>
      </w:r>
    </w:p>
  </w:footnote>
  <w:footnote w:type="continuationSeparator" w:id="0">
    <w:p w:rsidR="00264E13" w:rsidRDefault="00264E13" w:rsidP="003D6E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bordersDoNotSurroundHeader/>
  <w:bordersDoNotSurroundFooter/>
  <w:defaultTabStop w:val="420"/>
  <w:drawingGridHorizontalSpacing w:val="158"/>
  <w:drawingGridVerticalSpacing w:val="309"/>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2FEE"/>
    <w:rsid w:val="00244AD4"/>
    <w:rsid w:val="00264E13"/>
    <w:rsid w:val="00305424"/>
    <w:rsid w:val="003D6EF2"/>
    <w:rsid w:val="00471075"/>
    <w:rsid w:val="004D09E8"/>
    <w:rsid w:val="00546B95"/>
    <w:rsid w:val="00813B3C"/>
    <w:rsid w:val="00A40363"/>
    <w:rsid w:val="00C41D88"/>
    <w:rsid w:val="00D30CFD"/>
    <w:rsid w:val="00EB2FEE"/>
    <w:rsid w:val="00F11980"/>
    <w:rsid w:val="00F6701F"/>
    <w:rsid w:val="00FD473C"/>
    <w:rsid w:val="32E64D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EF2"/>
    <w:pPr>
      <w:widowControl w:val="0"/>
      <w:jc w:val="both"/>
    </w:pPr>
    <w:rPr>
      <w:kern w:val="2"/>
      <w:sz w:val="32"/>
      <w:szCs w:val="22"/>
    </w:rPr>
  </w:style>
  <w:style w:type="paragraph" w:styleId="1">
    <w:name w:val="heading 1"/>
    <w:basedOn w:val="a"/>
    <w:next w:val="a"/>
    <w:uiPriority w:val="9"/>
    <w:qFormat/>
    <w:rsid w:val="003D6EF2"/>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rsid w:val="003D6EF2"/>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3D6EF2"/>
    <w:rPr>
      <w:sz w:val="18"/>
      <w:szCs w:val="18"/>
    </w:rPr>
  </w:style>
  <w:style w:type="paragraph" w:styleId="a4">
    <w:name w:val="footer"/>
    <w:basedOn w:val="a"/>
    <w:link w:val="Char0"/>
    <w:uiPriority w:val="99"/>
    <w:unhideWhenUsed/>
    <w:rsid w:val="003D6EF2"/>
    <w:pPr>
      <w:tabs>
        <w:tab w:val="center" w:pos="4153"/>
        <w:tab w:val="right" w:pos="8306"/>
      </w:tabs>
      <w:snapToGrid w:val="0"/>
      <w:jc w:val="left"/>
    </w:pPr>
    <w:rPr>
      <w:sz w:val="18"/>
      <w:szCs w:val="18"/>
    </w:rPr>
  </w:style>
  <w:style w:type="paragraph" w:styleId="a5">
    <w:name w:val="header"/>
    <w:basedOn w:val="a"/>
    <w:link w:val="Char1"/>
    <w:uiPriority w:val="99"/>
    <w:unhideWhenUsed/>
    <w:rsid w:val="003D6EF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3D6EF2"/>
    <w:pPr>
      <w:widowControl/>
      <w:spacing w:before="100" w:beforeAutospacing="1" w:after="100" w:afterAutospacing="1"/>
      <w:jc w:val="left"/>
    </w:pPr>
    <w:rPr>
      <w:rFonts w:ascii="宋体" w:hAnsi="宋体" w:cs="宋体"/>
      <w:kern w:val="0"/>
      <w:sz w:val="24"/>
      <w:szCs w:val="24"/>
    </w:rPr>
  </w:style>
  <w:style w:type="character" w:customStyle="1" w:styleId="Char1">
    <w:name w:val="页眉 Char"/>
    <w:basedOn w:val="a0"/>
    <w:link w:val="a5"/>
    <w:uiPriority w:val="99"/>
    <w:rsid w:val="003D6EF2"/>
    <w:rPr>
      <w:sz w:val="18"/>
      <w:szCs w:val="18"/>
    </w:rPr>
  </w:style>
  <w:style w:type="character" w:customStyle="1" w:styleId="Char0">
    <w:name w:val="页脚 Char"/>
    <w:basedOn w:val="a0"/>
    <w:link w:val="a4"/>
    <w:uiPriority w:val="99"/>
    <w:rsid w:val="003D6EF2"/>
    <w:rPr>
      <w:sz w:val="18"/>
      <w:szCs w:val="18"/>
    </w:rPr>
  </w:style>
  <w:style w:type="character" w:customStyle="1" w:styleId="Char">
    <w:name w:val="批注框文本 Char"/>
    <w:basedOn w:val="a0"/>
    <w:link w:val="a3"/>
    <w:uiPriority w:val="99"/>
    <w:semiHidden/>
    <w:rsid w:val="003D6EF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1511</Words>
  <Characters>8619</Characters>
  <Application>Microsoft Office Word</Application>
  <DocSecurity>0</DocSecurity>
  <Lines>71</Lines>
  <Paragraphs>20</Paragraphs>
  <ScaleCrop>false</ScaleCrop>
  <Company>微软中国</Company>
  <LinksUpToDate>false</LinksUpToDate>
  <CharactersWithSpaces>10110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8</cp:revision>
  <cp:lastPrinted>2017-07-20T01:14:00Z</cp:lastPrinted>
  <dcterms:created xsi:type="dcterms:W3CDTF">2017-07-18T02:20:00Z</dcterms:created>
  <dcterms:modified xsi:type="dcterms:W3CDTF">2017-07-20T01:52:00Z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